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DB" w:rsidRPr="00515843" w:rsidRDefault="006C74DB" w:rsidP="006C74DB">
      <w:pPr>
        <w:jc w:val="right"/>
        <w:rPr>
          <w:b/>
          <w:i/>
        </w:rPr>
      </w:pPr>
      <w:r w:rsidRPr="00515843">
        <w:rPr>
          <w:b/>
          <w:i/>
        </w:rPr>
        <w:t>Załącznik nr 2</w:t>
      </w:r>
    </w:p>
    <w:p w:rsidR="006C74DB" w:rsidRPr="005E4388" w:rsidRDefault="006C74DB" w:rsidP="006C74DB">
      <w:pPr>
        <w:jc w:val="right"/>
        <w:rPr>
          <w:b/>
          <w:i/>
        </w:rPr>
      </w:pPr>
      <w:r w:rsidRPr="00515843">
        <w:rPr>
          <w:b/>
          <w:i/>
        </w:rPr>
        <w:t>do ogłoszenia nr 2/2018</w:t>
      </w:r>
      <w:bookmarkStart w:id="0" w:name="_GoBack"/>
      <w:bookmarkEnd w:id="0"/>
    </w:p>
    <w:p w:rsidR="006C74DB" w:rsidRDefault="006C74DB" w:rsidP="009158D3">
      <w:pPr>
        <w:rPr>
          <w:rFonts w:ascii="Arial Narrow" w:hAnsi="Arial Narrow"/>
          <w:b/>
          <w:sz w:val="22"/>
          <w:szCs w:val="22"/>
        </w:rPr>
      </w:pPr>
    </w:p>
    <w:p w:rsidR="009158D3" w:rsidRPr="00022EF0" w:rsidRDefault="009158D3" w:rsidP="009158D3">
      <w:pPr>
        <w:rPr>
          <w:rFonts w:ascii="Arial Narrow" w:hAnsi="Arial Narrow"/>
          <w:b/>
          <w:sz w:val="22"/>
          <w:szCs w:val="22"/>
        </w:rPr>
      </w:pPr>
      <w:r w:rsidRPr="00022EF0">
        <w:rPr>
          <w:rFonts w:ascii="Arial Narrow" w:hAnsi="Arial Narrow"/>
          <w:b/>
          <w:sz w:val="22"/>
          <w:szCs w:val="22"/>
        </w:rPr>
        <w:t xml:space="preserve">Kryteria dla przedsięwzięcia „TU ŻYJĘ I TU </w:t>
      </w:r>
      <w:proofErr w:type="gramStart"/>
      <w:r w:rsidRPr="00022EF0">
        <w:rPr>
          <w:rFonts w:ascii="Arial Narrow" w:hAnsi="Arial Narrow"/>
          <w:b/>
          <w:sz w:val="22"/>
          <w:szCs w:val="22"/>
        </w:rPr>
        <w:t>PRACUJĘ”  -</w:t>
      </w:r>
      <w:proofErr w:type="gramEnd"/>
      <w:r w:rsidRPr="00022EF0">
        <w:rPr>
          <w:rFonts w:ascii="Arial Narrow" w:hAnsi="Arial Narrow"/>
          <w:b/>
          <w:sz w:val="22"/>
          <w:szCs w:val="22"/>
        </w:rPr>
        <w:t xml:space="preserve"> NOWE MIEJSCA PRACY NA ZIEMI GOTYKU w zakresie </w:t>
      </w:r>
      <w:r w:rsidRPr="00022EF0">
        <w:rPr>
          <w:rFonts w:ascii="Arial Narrow" w:hAnsi="Arial Narrow"/>
          <w:b/>
          <w:sz w:val="22"/>
          <w:szCs w:val="22"/>
          <w:u w:val="single"/>
        </w:rPr>
        <w:t>ROZWIJANIA DZIAŁALNOŚCI GOSPODARCZEJ</w:t>
      </w:r>
      <w:r w:rsidRPr="00022EF0">
        <w:rPr>
          <w:rFonts w:ascii="Arial Narrow" w:hAnsi="Arial Narrow"/>
          <w:b/>
          <w:sz w:val="22"/>
          <w:szCs w:val="22"/>
        </w:rPr>
        <w:t xml:space="preserve"> i powiązanym podnoszeniem kompetencji osób realizujących operację</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28"/>
        <w:gridCol w:w="7087"/>
        <w:gridCol w:w="4535"/>
      </w:tblGrid>
      <w:tr w:rsidR="009158D3" w:rsidRPr="006C74DB" w:rsidTr="002E4616">
        <w:tc>
          <w:tcPr>
            <w:tcW w:w="541" w:type="dxa"/>
            <w:shd w:val="clear" w:color="auto" w:fill="BFBFBF"/>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Lp. </w:t>
            </w:r>
          </w:p>
        </w:tc>
        <w:tc>
          <w:tcPr>
            <w:tcW w:w="2828" w:type="dxa"/>
            <w:shd w:val="clear" w:color="auto" w:fill="BFBFBF"/>
          </w:tcPr>
          <w:p w:rsidR="009158D3" w:rsidRPr="006C74DB" w:rsidRDefault="009158D3" w:rsidP="002E4616">
            <w:pPr>
              <w:rPr>
                <w:rFonts w:ascii="Arial Narrow" w:hAnsi="Arial Narrow"/>
                <w:b/>
                <w:sz w:val="22"/>
                <w:szCs w:val="22"/>
              </w:rPr>
            </w:pPr>
            <w:r w:rsidRPr="006C74DB">
              <w:rPr>
                <w:rFonts w:ascii="Arial Narrow" w:hAnsi="Arial Narrow"/>
                <w:b/>
                <w:sz w:val="22"/>
                <w:szCs w:val="22"/>
              </w:rPr>
              <w:t>Nazwa kryterium</w:t>
            </w:r>
          </w:p>
        </w:tc>
        <w:tc>
          <w:tcPr>
            <w:tcW w:w="7087" w:type="dxa"/>
            <w:shd w:val="clear" w:color="auto" w:fill="BFBFBF"/>
          </w:tcPr>
          <w:p w:rsidR="009158D3" w:rsidRPr="006C74DB" w:rsidRDefault="009158D3" w:rsidP="002E4616">
            <w:pPr>
              <w:rPr>
                <w:rFonts w:ascii="Arial Narrow" w:hAnsi="Arial Narrow"/>
                <w:b/>
                <w:sz w:val="22"/>
                <w:szCs w:val="22"/>
              </w:rPr>
            </w:pPr>
            <w:r w:rsidRPr="006C74DB">
              <w:rPr>
                <w:rFonts w:ascii="Arial Narrow" w:hAnsi="Arial Narrow"/>
                <w:b/>
                <w:sz w:val="22"/>
                <w:szCs w:val="22"/>
              </w:rPr>
              <w:t>Szczegółowy opis kryterium, sposób oceny wskazujący wymagania konieczne do spełnienia danego kryterium, definicje dodatkowe</w:t>
            </w:r>
          </w:p>
        </w:tc>
        <w:tc>
          <w:tcPr>
            <w:tcW w:w="4535" w:type="dxa"/>
            <w:shd w:val="clear" w:color="auto" w:fill="BFBFBF"/>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Punktacja </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1.</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Doświadczenie Wnioskodawcy w prowadzeniu działalności gospodarczej</w:t>
            </w:r>
          </w:p>
        </w:tc>
        <w:tc>
          <w:tcPr>
            <w:tcW w:w="7087"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 xml:space="preserve">Kryterium doświadczenia w prowadzeniu działalności gospodarczej premiuje podmioty gospodarcze, które mają już ugruntowaną pozycję na lokalnym rynku, które wykazały się stabilnością i rokują na przyszłość. Wsparcie dla firm z dłuższym doświadczeniem w prowadzeniu działalności gospodarczej zwiększa szanse na osiągnięcie celów LSR oraz wskaźników produktu i rezultatu określonych w przedsięwzięciu 1.1.1. (produkt - Liczba operacji polegających na rozwoju istniejącego przedsiębiorstwa, rezultat - Liczba utworzonych miejsc pracy (ogółem) w tym samozatrudnienie, liczba osób z grup </w:t>
            </w:r>
            <w:proofErr w:type="spellStart"/>
            <w:r w:rsidRPr="006C74DB">
              <w:rPr>
                <w:rFonts w:ascii="Arial Narrow" w:hAnsi="Arial Narrow"/>
                <w:sz w:val="22"/>
                <w:szCs w:val="22"/>
              </w:rPr>
              <w:t>defaworyzowanych</w:t>
            </w:r>
            <w:proofErr w:type="spellEnd"/>
            <w:r w:rsidRPr="006C74DB">
              <w:rPr>
                <w:rFonts w:ascii="Arial Narrow" w:hAnsi="Arial Narrow"/>
                <w:sz w:val="22"/>
                <w:szCs w:val="22"/>
              </w:rPr>
              <w:t>, które otrzymały zatrudnienie we wspieranych przedsiębiorstwach). Warunkiem dostępu do udzielenia wsparcia jest prowadzenie działalności gospodarczej, do której stosuje się przepisy ustawy z dnia 2 lipca 2004r. o swobodzie działalności gospodarczej przez Wnioskodawcę, łącznie przez min. 365 dni w okresie 3 lat poprzedzających dzień złożenia wniosku i jej „aktualne wykonywanie</w:t>
            </w:r>
            <w:proofErr w:type="gramStart"/>
            <w:r w:rsidRPr="006C74DB">
              <w:rPr>
                <w:rFonts w:ascii="Arial Narrow" w:hAnsi="Arial Narrow"/>
                <w:sz w:val="22"/>
                <w:szCs w:val="22"/>
              </w:rPr>
              <w:t>” .</w:t>
            </w:r>
            <w:proofErr w:type="gramEnd"/>
            <w:r w:rsidRPr="006C74DB">
              <w:rPr>
                <w:rFonts w:ascii="Arial Narrow" w:hAnsi="Arial Narrow"/>
                <w:sz w:val="22"/>
                <w:szCs w:val="22"/>
              </w:rPr>
              <w:t xml:space="preserve"> Dodatkowe punkty będą dla firm działających powyżej wymaganego minimum. </w:t>
            </w:r>
            <w:r w:rsidRPr="006C74DB">
              <w:rPr>
                <w:rFonts w:ascii="Arial Narrow" w:hAnsi="Arial Narrow"/>
                <w:bCs/>
                <w:sz w:val="22"/>
                <w:szCs w:val="22"/>
              </w:rPr>
              <w:t>Kryterium będzie weryfikowane w dane z CEIDG (</w:t>
            </w:r>
            <w:r w:rsidRPr="006C74DB">
              <w:rPr>
                <w:rStyle w:val="Uwydatnienie"/>
                <w:rFonts w:ascii="Arial Narrow" w:hAnsi="Arial Narrow"/>
                <w:sz w:val="22"/>
                <w:szCs w:val="22"/>
              </w:rPr>
              <w:t>Centralna Ewidencja i Informacja o Działalności Gospodarczej</w:t>
            </w:r>
            <w:r w:rsidRPr="006C74DB">
              <w:rPr>
                <w:rStyle w:val="st"/>
                <w:rFonts w:ascii="Arial Narrow" w:hAnsi="Arial Narrow"/>
                <w:sz w:val="22"/>
                <w:szCs w:val="22"/>
              </w:rPr>
              <w:t xml:space="preserve">) </w:t>
            </w:r>
            <w:r w:rsidRPr="006C74DB">
              <w:rPr>
                <w:rFonts w:ascii="Arial Narrow" w:hAnsi="Arial Narrow"/>
                <w:bCs/>
                <w:sz w:val="22"/>
                <w:szCs w:val="22"/>
              </w:rPr>
              <w:t>lub Krajowy Rejestr Sądowy (rejestr przedsiębiorców).</w:t>
            </w:r>
          </w:p>
        </w:tc>
        <w:tc>
          <w:tcPr>
            <w:tcW w:w="4535" w:type="dxa"/>
            <w:shd w:val="clear" w:color="auto" w:fill="auto"/>
          </w:tcPr>
          <w:p w:rsidR="009158D3" w:rsidRPr="006C74DB" w:rsidRDefault="009158D3" w:rsidP="002E4616">
            <w:pPr>
              <w:pStyle w:val="Default"/>
              <w:rPr>
                <w:rFonts w:ascii="Arial Narrow" w:hAnsi="Arial Narrow"/>
                <w:color w:val="auto"/>
                <w:sz w:val="22"/>
                <w:szCs w:val="22"/>
              </w:rPr>
            </w:pPr>
            <w:r w:rsidRPr="006C74DB">
              <w:rPr>
                <w:rFonts w:ascii="Arial Narrow" w:hAnsi="Arial Narrow"/>
                <w:color w:val="auto"/>
                <w:sz w:val="22"/>
                <w:szCs w:val="22"/>
              </w:rPr>
              <w:t>5 pkt. – Wnioskodawca prowadzi działalność gospodarczą od co najmniej 3 lat poprzedzających dzień złożenia wniosku (licząc od dnia wpisu do rejestru działalności gospodarczej lub rejestru KRS)</w:t>
            </w:r>
          </w:p>
          <w:p w:rsidR="009158D3" w:rsidRPr="006C74DB" w:rsidRDefault="009158D3" w:rsidP="002E4616">
            <w:pPr>
              <w:pStyle w:val="Default"/>
              <w:rPr>
                <w:rFonts w:ascii="Arial Narrow" w:hAnsi="Arial Narrow"/>
                <w:color w:val="auto"/>
                <w:sz w:val="22"/>
                <w:szCs w:val="22"/>
              </w:rPr>
            </w:pPr>
            <w:r w:rsidRPr="006C74DB">
              <w:rPr>
                <w:rFonts w:ascii="Arial Narrow" w:hAnsi="Arial Narrow"/>
                <w:color w:val="auto"/>
                <w:sz w:val="22"/>
                <w:szCs w:val="22"/>
              </w:rPr>
              <w:t xml:space="preserve">3 pkt. – Wnioskodawca prowadzi działalność gospodarczą od co najmniej 2 lat poprzedzających dzień złożenia wniosku (licząc od dnia wpisu do rejestru działalności gospodarczej lub rejestru KRS) </w:t>
            </w:r>
          </w:p>
          <w:p w:rsidR="009158D3" w:rsidRPr="006C74DB" w:rsidRDefault="009158D3" w:rsidP="002E4616">
            <w:pPr>
              <w:rPr>
                <w:rFonts w:ascii="Arial Narrow" w:hAnsi="Arial Narrow"/>
                <w:sz w:val="22"/>
                <w:szCs w:val="22"/>
              </w:rPr>
            </w:pPr>
            <w:r w:rsidRPr="006C74DB">
              <w:rPr>
                <w:rFonts w:ascii="Arial Narrow" w:hAnsi="Arial Narrow"/>
                <w:sz w:val="22"/>
                <w:szCs w:val="22"/>
              </w:rPr>
              <w:t xml:space="preserve">0 pkt. - Wnioskodawca prowadzi działalność gospodarczą </w:t>
            </w:r>
            <w:r w:rsidRPr="006C74DB">
              <w:rPr>
                <w:rFonts w:ascii="Arial Narrow" w:hAnsi="Arial Narrow"/>
                <w:sz w:val="22"/>
                <w:szCs w:val="22"/>
                <w:u w:val="single"/>
              </w:rPr>
              <w:t>od mniej niż</w:t>
            </w:r>
            <w:r w:rsidRPr="006C74DB">
              <w:rPr>
                <w:rFonts w:ascii="Arial Narrow" w:hAnsi="Arial Narrow"/>
                <w:sz w:val="22"/>
                <w:szCs w:val="22"/>
              </w:rPr>
              <w:t xml:space="preserve"> 2 lata poprzedzających dzień złożenia wniosku (licząc od dnia wpisu do rejestru działalności gospodarczej lub rejestru KRS) </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2.</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Wnioskodawca posiada status przedsiębiorstwa społecznego  </w:t>
            </w:r>
          </w:p>
        </w:tc>
        <w:tc>
          <w:tcPr>
            <w:tcW w:w="7087" w:type="dxa"/>
            <w:shd w:val="clear" w:color="auto" w:fill="auto"/>
          </w:tcPr>
          <w:p w:rsidR="009158D3" w:rsidRPr="006C74DB" w:rsidRDefault="009158D3" w:rsidP="002E4616">
            <w:pPr>
              <w:pStyle w:val="Bezodstpw"/>
              <w:rPr>
                <w:rFonts w:ascii="Arial Narrow" w:hAnsi="Arial Narrow"/>
              </w:rPr>
            </w:pPr>
            <w:r w:rsidRPr="006C74DB">
              <w:rPr>
                <w:rFonts w:ascii="Arial Narrow" w:hAnsi="Arial Narrow"/>
              </w:rPr>
              <w:t xml:space="preserve">Kryterium premiuje przedsiębiorstwa społeczne, ponieważ LSR jest realizowana w zakresie tzw. włączenia społecznego i wspiera rozwój ekonomii społecznej. Definicja przedsiębiorstwa społecznego jest zaczerpnięta z "Kujawsko-Pomorskiego Programu </w:t>
            </w:r>
            <w:r w:rsidRPr="006C74DB">
              <w:rPr>
                <w:rFonts w:ascii="Arial Narrow" w:hAnsi="Arial Narrow"/>
              </w:rPr>
              <w:lastRenderedPageBreak/>
              <w:t>na Rzecz Ekonomii Społecznej do roku 2020</w:t>
            </w:r>
            <w:proofErr w:type="gramStart"/>
            <w:r w:rsidRPr="006C74DB">
              <w:rPr>
                <w:rFonts w:ascii="Arial Narrow" w:hAnsi="Arial Narrow"/>
              </w:rPr>
              <w:t>" :</w:t>
            </w:r>
            <w:proofErr w:type="gramEnd"/>
            <w:r w:rsidRPr="006C74DB">
              <w:rPr>
                <w:rFonts w:ascii="Arial Narrow" w:hAnsi="Arial Narrow"/>
              </w:rPr>
              <w:t xml:space="preserve"> Przedsiębiorstwem społecznym jest podmiot prowadzący działalność gospodarczą, który: </w:t>
            </w:r>
          </w:p>
          <w:p w:rsidR="009158D3" w:rsidRPr="006C74DB" w:rsidRDefault="009158D3" w:rsidP="002E4616">
            <w:pPr>
              <w:pStyle w:val="Bezodstpw"/>
              <w:rPr>
                <w:rFonts w:ascii="Arial Narrow" w:hAnsi="Arial Narrow"/>
              </w:rPr>
            </w:pPr>
            <w:r w:rsidRPr="006C74DB">
              <w:rPr>
                <w:rFonts w:ascii="Arial Narrow" w:hAnsi="Arial Narrow"/>
              </w:rPr>
              <w:t xml:space="preserve">- realizuje cel społeczny poprzez zatrudnianie co najmniej 50% osób zagrożonych wykluczeniem społecznym lub 30% niepełnosprawnych, albo realizuje usługi społeczne użyteczności publicznej, przez co należy rozumieć usługi o charakterze socjalnym, edukacyjnym, kulturalnym, rozwoju lokalnego; </w:t>
            </w:r>
          </w:p>
          <w:p w:rsidR="009158D3" w:rsidRPr="006C74DB" w:rsidRDefault="009158D3" w:rsidP="002E4616">
            <w:pPr>
              <w:pStyle w:val="Bezodstpw"/>
              <w:jc w:val="both"/>
              <w:rPr>
                <w:rFonts w:ascii="Arial Narrow" w:hAnsi="Arial Narrow"/>
              </w:rPr>
            </w:pPr>
            <w:r w:rsidRPr="006C74DB">
              <w:rPr>
                <w:rFonts w:ascii="Arial Narrow" w:hAnsi="Arial Narrow"/>
              </w:rPr>
              <w:t xml:space="preserve">- nie dystrybuuje zysku lub nadwyżki bilansowej pomiędzy udziałowców, ale przeznacza go na wzmocnienie potencjału przedsiębiorstwa jako kapitał niepodzielny, oraz w określonej części na reintegrację zawodową i społeczną – w przypadku przedsiębiorstw o charakterze zatrudnieniowym, lub na działalność pożytku publicznego prowadzoną na rzecz społeczności lokalnej, w której działa przedsiębiorstwo; </w:t>
            </w:r>
          </w:p>
          <w:p w:rsidR="009158D3" w:rsidRPr="006C74DB" w:rsidRDefault="009158D3" w:rsidP="002E4616">
            <w:pPr>
              <w:pStyle w:val="Bezodstpw"/>
              <w:jc w:val="both"/>
              <w:rPr>
                <w:rFonts w:ascii="Arial Narrow" w:hAnsi="Arial Narrow"/>
              </w:rPr>
            </w:pPr>
            <w:r w:rsidRPr="006C74DB">
              <w:rPr>
                <w:rFonts w:ascii="Arial Narrow" w:hAnsi="Arial Narrow"/>
              </w:rPr>
              <w:t xml:space="preserve">- jest zarządzany na zasadach demokratycznych, albo co najmniej konsultacyjno-doradczych z udziałem pracowników i innych interesariuszy, zaś wynagrodzenia kadry zarządzającej są ograniczone limitami. </w:t>
            </w:r>
          </w:p>
          <w:p w:rsidR="009158D3" w:rsidRPr="006C74DB" w:rsidRDefault="009158D3" w:rsidP="002E4616">
            <w:pPr>
              <w:pStyle w:val="Bezodstpw"/>
              <w:jc w:val="both"/>
              <w:rPr>
                <w:rFonts w:ascii="Arial Narrow" w:hAnsi="Arial Narrow"/>
              </w:rPr>
            </w:pPr>
            <w:r w:rsidRPr="006C74DB">
              <w:rPr>
                <w:rFonts w:ascii="Arial Narrow" w:hAnsi="Arial Narrow"/>
              </w:rPr>
              <w:t xml:space="preserve">Przedsiębiorstwo społeczne może mieć statut mikro lub małego przedsiębiorstwa w rozumieniu przepisów rozporządzenia Komisji (UE) nr 651/2014 z dnia 17 czerwca 2014r. uznającego niektóre rodzaje pomocy za zgodne z rynkiem wewnętrznym w zastosowaniu art. 107 i 108 Traktatu (Dz. Urz. UE L 187 z 26.06.2014, str.1), aby spełnić kryteria dostępu do udzielenia wsparcia w ramach Programu; </w:t>
            </w:r>
          </w:p>
          <w:p w:rsidR="009158D3" w:rsidRPr="006C74DB" w:rsidRDefault="009158D3" w:rsidP="002E4616">
            <w:pPr>
              <w:pStyle w:val="Default"/>
              <w:jc w:val="both"/>
              <w:rPr>
                <w:rFonts w:ascii="Arial Narrow" w:hAnsi="Arial Narrow" w:cs="Times New Roman"/>
                <w:color w:val="auto"/>
                <w:sz w:val="22"/>
                <w:szCs w:val="22"/>
              </w:rPr>
            </w:pPr>
            <w:r w:rsidRPr="006C74DB">
              <w:rPr>
                <w:rFonts w:ascii="Arial Narrow" w:hAnsi="Arial Narrow" w:cs="Times New Roman"/>
                <w:color w:val="auto"/>
                <w:sz w:val="22"/>
                <w:szCs w:val="22"/>
              </w:rPr>
              <w:t xml:space="preserve">Status przedsiębiorstwa podmiotu ekonomii społecznej będzie określany w oparciu o dokumenty statutowe Wnioskodawcy i oświadczenie dołączone do wniosku, że wnioskodawca spełnia kryteria określone dla przedsiębiorstwa społecznego. </w:t>
            </w:r>
          </w:p>
        </w:tc>
        <w:tc>
          <w:tcPr>
            <w:tcW w:w="4535" w:type="dxa"/>
            <w:shd w:val="clear" w:color="auto" w:fill="auto"/>
          </w:tcPr>
          <w:p w:rsidR="009158D3" w:rsidRPr="006C74DB" w:rsidRDefault="009158D3" w:rsidP="002E4616">
            <w:pPr>
              <w:pStyle w:val="Default"/>
              <w:rPr>
                <w:rFonts w:ascii="Arial Narrow" w:hAnsi="Arial Narrow"/>
                <w:color w:val="auto"/>
                <w:sz w:val="22"/>
                <w:szCs w:val="22"/>
              </w:rPr>
            </w:pPr>
            <w:r w:rsidRPr="006C74DB">
              <w:rPr>
                <w:rFonts w:ascii="Arial Narrow" w:hAnsi="Arial Narrow"/>
                <w:color w:val="auto"/>
                <w:sz w:val="22"/>
                <w:szCs w:val="22"/>
              </w:rPr>
              <w:lastRenderedPageBreak/>
              <w:t xml:space="preserve">5 pkt. – Wnioskodawca posiada status przedsiębiorstwa społecznego  </w:t>
            </w:r>
          </w:p>
          <w:p w:rsidR="009158D3" w:rsidRPr="006C74DB" w:rsidRDefault="009158D3" w:rsidP="002E4616">
            <w:pPr>
              <w:pStyle w:val="Default"/>
              <w:rPr>
                <w:color w:val="auto"/>
                <w:sz w:val="22"/>
                <w:szCs w:val="22"/>
              </w:rPr>
            </w:pPr>
            <w:r w:rsidRPr="006C74DB">
              <w:rPr>
                <w:rFonts w:ascii="Arial Narrow" w:hAnsi="Arial Narrow"/>
                <w:color w:val="auto"/>
                <w:sz w:val="22"/>
                <w:szCs w:val="22"/>
              </w:rPr>
              <w:lastRenderedPageBreak/>
              <w:t>0 pkt. – Wnioskodawca nie posiada statusu przedsiębiorstwa społecznego</w:t>
            </w:r>
            <w:r w:rsidRPr="006C74DB">
              <w:rPr>
                <w:rFonts w:ascii="Arial Narrow" w:hAnsi="Arial Narrow"/>
                <w:b/>
                <w:color w:val="auto"/>
                <w:sz w:val="22"/>
                <w:szCs w:val="22"/>
              </w:rPr>
              <w:t xml:space="preserve">  </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lastRenderedPageBreak/>
              <w:t>3.</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Tworzenie nowych miejsc pracy</w:t>
            </w:r>
          </w:p>
        </w:tc>
        <w:tc>
          <w:tcPr>
            <w:tcW w:w="7087" w:type="dxa"/>
            <w:shd w:val="clear" w:color="auto" w:fill="auto"/>
          </w:tcPr>
          <w:p w:rsidR="009158D3" w:rsidRPr="006C74DB" w:rsidRDefault="009158D3" w:rsidP="002E4616">
            <w:pPr>
              <w:rPr>
                <w:rFonts w:ascii="Arial Narrow" w:hAnsi="Arial Narrow"/>
                <w:bCs/>
                <w:sz w:val="22"/>
                <w:szCs w:val="22"/>
              </w:rPr>
            </w:pPr>
            <w:r w:rsidRPr="006C74DB">
              <w:rPr>
                <w:rFonts w:ascii="Arial Narrow" w:hAnsi="Arial Narrow"/>
                <w:sz w:val="22"/>
                <w:szCs w:val="22"/>
              </w:rPr>
              <w:t xml:space="preserve">Kryterium to zapewnia bezpośrednie premiowanie operacji przyczyniających się do osiągnięcia celów LSR, w szczególności celu szczegółowego 1.1. Tworzenie nowych miejsc pracy , w tym dla grup </w:t>
            </w:r>
            <w:proofErr w:type="spellStart"/>
            <w:r w:rsidRPr="006C74DB">
              <w:rPr>
                <w:rFonts w:ascii="Arial Narrow" w:hAnsi="Arial Narrow"/>
                <w:sz w:val="22"/>
                <w:szCs w:val="22"/>
              </w:rPr>
              <w:t>defaworyzowanych</w:t>
            </w:r>
            <w:proofErr w:type="spellEnd"/>
            <w:r w:rsidRPr="006C74DB">
              <w:rPr>
                <w:rFonts w:ascii="Arial Narrow" w:hAnsi="Arial Narrow"/>
                <w:sz w:val="22"/>
                <w:szCs w:val="22"/>
              </w:rPr>
              <w:t xml:space="preserve"> </w:t>
            </w:r>
            <w:r w:rsidRPr="006C74DB">
              <w:rPr>
                <w:rFonts w:ascii="Arial Narrow" w:hAnsi="Arial Narrow"/>
                <w:bCs/>
                <w:sz w:val="22"/>
                <w:szCs w:val="22"/>
              </w:rPr>
              <w:t xml:space="preserve">do 2023 roku oraz wskaźników </w:t>
            </w:r>
            <w:r w:rsidRPr="006C74DB">
              <w:rPr>
                <w:rFonts w:ascii="Arial Narrow" w:hAnsi="Arial Narrow"/>
                <w:bCs/>
                <w:sz w:val="22"/>
                <w:szCs w:val="22"/>
              </w:rPr>
              <w:lastRenderedPageBreak/>
              <w:t xml:space="preserve">produktu i rezultatu (produkt - Liczba operacji polegających na utworzeniu nowego przedsiębiorstwa, rezultat - Liczba utworzonych miejsc pracy (ogółem) w tym samozatrudnienie, w tym: liczba osób z grup </w:t>
            </w:r>
            <w:proofErr w:type="spellStart"/>
            <w:r w:rsidRPr="006C74DB">
              <w:rPr>
                <w:rFonts w:ascii="Arial Narrow" w:hAnsi="Arial Narrow"/>
                <w:bCs/>
                <w:sz w:val="22"/>
                <w:szCs w:val="22"/>
              </w:rPr>
              <w:t>defaworyzowanych</w:t>
            </w:r>
            <w:proofErr w:type="spellEnd"/>
            <w:r w:rsidRPr="006C74DB">
              <w:rPr>
                <w:rFonts w:ascii="Arial Narrow" w:hAnsi="Arial Narrow"/>
                <w:bCs/>
                <w:sz w:val="22"/>
                <w:szCs w:val="22"/>
              </w:rPr>
              <w:t xml:space="preserve">, które otrzymały zatrudnienie we wspieranych przedsiębiorstwach </w:t>
            </w:r>
            <w:r w:rsidRPr="006C74DB">
              <w:rPr>
                <w:rFonts w:ascii="Arial Narrow" w:hAnsi="Arial Narrow"/>
                <w:sz w:val="22"/>
                <w:szCs w:val="22"/>
              </w:rPr>
              <w:t>lub podjęły działalność (samozatrudnienie</w:t>
            </w:r>
            <w:r w:rsidRPr="006C74DB">
              <w:rPr>
                <w:rFonts w:ascii="Arial Narrow" w:hAnsi="Arial Narrow"/>
                <w:bCs/>
                <w:sz w:val="22"/>
                <w:szCs w:val="22"/>
              </w:rPr>
              <w:t xml:space="preserve">). Kryterium będzie weryfikowane w oparciu o wniosek oraz biznesplan, gdzie należy wskazać planowane zatrudnienie wraz z opisem stanowiska pracy i wymiaru czasu pracy </w:t>
            </w:r>
            <w:r w:rsidRPr="006C74DB">
              <w:rPr>
                <w:rFonts w:ascii="Arial Narrow" w:hAnsi="Arial Narrow"/>
                <w:bCs/>
                <w:szCs w:val="22"/>
              </w:rPr>
              <w:t>(</w:t>
            </w:r>
            <w:r w:rsidRPr="006C74DB">
              <w:rPr>
                <w:rFonts w:ascii="Arial Narrow" w:hAnsi="Arial Narrow"/>
                <w:i/>
                <w:sz w:val="22"/>
                <w:szCs w:val="20"/>
              </w:rPr>
              <w:t>w przeliczeniu na pełne etaty średnioroczne)</w:t>
            </w:r>
            <w:r w:rsidRPr="006C74DB">
              <w:rPr>
                <w:rFonts w:ascii="Arial Narrow" w:hAnsi="Arial Narrow"/>
                <w:bCs/>
                <w:szCs w:val="22"/>
              </w:rPr>
              <w:t xml:space="preserve">. </w:t>
            </w:r>
            <w:r w:rsidRPr="006C74DB">
              <w:rPr>
                <w:rFonts w:ascii="Arial Narrow" w:hAnsi="Arial Narrow"/>
                <w:bCs/>
                <w:sz w:val="22"/>
                <w:szCs w:val="22"/>
              </w:rPr>
              <w:t>Miejsca pracy należy utrzymać co najmniej 3 lata od dnia wypłaty płatności końcowej.</w:t>
            </w:r>
          </w:p>
        </w:tc>
        <w:tc>
          <w:tcPr>
            <w:tcW w:w="4535"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lastRenderedPageBreak/>
              <w:t>5 pkt - operacja zakłada utworzenie co najmniej 1,5 etatu średniorocznego (umowa o pracę, spółdzielcza umowa o pracę)</w:t>
            </w:r>
          </w:p>
          <w:p w:rsidR="009158D3" w:rsidRPr="006C74DB" w:rsidRDefault="009158D3" w:rsidP="002E4616">
            <w:pPr>
              <w:rPr>
                <w:rFonts w:ascii="Arial Narrow" w:hAnsi="Arial Narrow"/>
                <w:sz w:val="22"/>
                <w:szCs w:val="22"/>
              </w:rPr>
            </w:pPr>
            <w:r w:rsidRPr="006C74DB">
              <w:rPr>
                <w:rFonts w:ascii="Arial Narrow" w:hAnsi="Arial Narrow"/>
                <w:sz w:val="22"/>
                <w:szCs w:val="22"/>
              </w:rPr>
              <w:lastRenderedPageBreak/>
              <w:t>0 pkt. – operacja zakłada utworzenie poniżej 1,5 etatu średniorocznego (umowa o pracę, spółdzielcza umowa o pracę)</w:t>
            </w:r>
          </w:p>
          <w:p w:rsidR="009158D3" w:rsidRPr="006C74DB" w:rsidRDefault="009158D3" w:rsidP="002E4616">
            <w:pPr>
              <w:rPr>
                <w:rFonts w:ascii="Arial Narrow" w:hAnsi="Arial Narrow"/>
                <w:sz w:val="22"/>
                <w:szCs w:val="22"/>
              </w:rPr>
            </w:pP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bookmarkStart w:id="1" w:name="_Hlk483481585"/>
            <w:r w:rsidRPr="006C74DB">
              <w:rPr>
                <w:rFonts w:ascii="Arial Narrow" w:hAnsi="Arial Narrow"/>
                <w:b/>
                <w:sz w:val="22"/>
                <w:szCs w:val="22"/>
              </w:rPr>
              <w:lastRenderedPageBreak/>
              <w:t>4.</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Planowana operacja zakłada </w:t>
            </w:r>
            <w:proofErr w:type="gramStart"/>
            <w:r w:rsidRPr="006C74DB">
              <w:rPr>
                <w:rFonts w:ascii="Arial Narrow" w:hAnsi="Arial Narrow"/>
                <w:b/>
                <w:sz w:val="22"/>
                <w:szCs w:val="22"/>
              </w:rPr>
              <w:t>zatrudnienie  osoby</w:t>
            </w:r>
            <w:proofErr w:type="gramEnd"/>
            <w:r w:rsidRPr="006C74DB">
              <w:rPr>
                <w:rFonts w:ascii="Arial Narrow" w:hAnsi="Arial Narrow"/>
                <w:b/>
                <w:sz w:val="22"/>
                <w:szCs w:val="22"/>
              </w:rPr>
              <w:t xml:space="preserve"> z grup </w:t>
            </w:r>
            <w:proofErr w:type="spellStart"/>
            <w:r w:rsidRPr="006C74DB">
              <w:rPr>
                <w:rFonts w:ascii="Arial Narrow" w:hAnsi="Arial Narrow"/>
                <w:b/>
                <w:sz w:val="22"/>
                <w:szCs w:val="22"/>
              </w:rPr>
              <w:t>defaworyzowanych</w:t>
            </w:r>
            <w:proofErr w:type="spellEnd"/>
            <w:r w:rsidRPr="006C74DB">
              <w:rPr>
                <w:rFonts w:ascii="Arial Narrow" w:hAnsi="Arial Narrow"/>
                <w:b/>
                <w:sz w:val="22"/>
                <w:szCs w:val="22"/>
              </w:rPr>
              <w:t xml:space="preserve"> na rynku pracy określonych w LSR</w:t>
            </w:r>
            <w:r w:rsidRPr="006C74DB">
              <w:rPr>
                <w:rStyle w:val="Odwoanieprzypisudolnego"/>
                <w:rFonts w:ascii="Arial Narrow" w:hAnsi="Arial Narrow"/>
                <w:b/>
                <w:sz w:val="22"/>
                <w:szCs w:val="22"/>
              </w:rPr>
              <w:footnoteReference w:id="1"/>
            </w:r>
          </w:p>
        </w:tc>
        <w:tc>
          <w:tcPr>
            <w:tcW w:w="7087"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 xml:space="preserve">Preferencja udzielania wsparcia na rozwój działalności gospodarczej dla przedsiębiorstw deklarujących zatrudnienie w ramach operacji osób zdefiniowanych w LSR jako </w:t>
            </w:r>
            <w:proofErr w:type="spellStart"/>
            <w:r w:rsidRPr="006C74DB">
              <w:rPr>
                <w:rFonts w:ascii="Arial Narrow" w:hAnsi="Arial Narrow"/>
                <w:sz w:val="22"/>
                <w:szCs w:val="22"/>
              </w:rPr>
              <w:t>defaworyzowane</w:t>
            </w:r>
            <w:proofErr w:type="spellEnd"/>
            <w:r w:rsidRPr="006C74DB">
              <w:rPr>
                <w:rFonts w:ascii="Arial Narrow" w:hAnsi="Arial Narrow"/>
                <w:sz w:val="22"/>
                <w:szCs w:val="22"/>
              </w:rPr>
              <w:t xml:space="preserve"> będzie się bezpośrednio przyczyniać do realizacji celu szczegółowego LSR .1. Tworzenie nowych miejsc pracy , w tym dla grup </w:t>
            </w:r>
            <w:proofErr w:type="spellStart"/>
            <w:r w:rsidRPr="006C74DB">
              <w:rPr>
                <w:rFonts w:ascii="Arial Narrow" w:hAnsi="Arial Narrow"/>
                <w:sz w:val="22"/>
                <w:szCs w:val="22"/>
              </w:rPr>
              <w:t>defaworyzowanych</w:t>
            </w:r>
            <w:proofErr w:type="spellEnd"/>
            <w:r w:rsidRPr="006C74DB">
              <w:rPr>
                <w:rFonts w:ascii="Arial Narrow" w:hAnsi="Arial Narrow"/>
                <w:sz w:val="22"/>
                <w:szCs w:val="22"/>
              </w:rPr>
              <w:t xml:space="preserve"> </w:t>
            </w:r>
            <w:r w:rsidRPr="006C74DB">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w:t>
            </w:r>
            <w:proofErr w:type="spellStart"/>
            <w:r w:rsidRPr="006C74DB">
              <w:rPr>
                <w:rFonts w:ascii="Arial Narrow" w:hAnsi="Arial Narrow"/>
                <w:bCs/>
                <w:sz w:val="22"/>
                <w:szCs w:val="22"/>
              </w:rPr>
              <w:t>defaworyzowanych</w:t>
            </w:r>
            <w:proofErr w:type="spellEnd"/>
            <w:r w:rsidRPr="006C74DB">
              <w:rPr>
                <w:rFonts w:ascii="Arial Narrow" w:hAnsi="Arial Narrow"/>
                <w:bCs/>
                <w:sz w:val="22"/>
                <w:szCs w:val="22"/>
              </w:rPr>
              <w:t xml:space="preserve">, które otrzymały zatrudnienie we wspieranych przedsiębiorstwach </w:t>
            </w:r>
            <w:r w:rsidRPr="006C74DB">
              <w:rPr>
                <w:rFonts w:ascii="Arial Narrow" w:hAnsi="Arial Narrow"/>
                <w:sz w:val="22"/>
                <w:szCs w:val="22"/>
              </w:rPr>
              <w:t xml:space="preserve">lub podjęły działalność (samozatrudnienie). </w:t>
            </w:r>
            <w:r w:rsidRPr="006C74DB">
              <w:rPr>
                <w:rFonts w:ascii="Arial Narrow" w:hAnsi="Arial Narrow"/>
                <w:bCs/>
                <w:sz w:val="22"/>
                <w:szCs w:val="22"/>
              </w:rPr>
              <w:t xml:space="preserve">Kryterium będzie weryfikowane w oparciu o wniosek oraz biznesplan. Utrzymanie zatrudnienia osoby z </w:t>
            </w:r>
            <w:r w:rsidRPr="006C74DB">
              <w:rPr>
                <w:rFonts w:ascii="Arial Narrow" w:hAnsi="Arial Narrow"/>
                <w:bCs/>
                <w:sz w:val="22"/>
                <w:szCs w:val="22"/>
              </w:rPr>
              <w:lastRenderedPageBreak/>
              <w:t xml:space="preserve">grup </w:t>
            </w:r>
            <w:proofErr w:type="spellStart"/>
            <w:r w:rsidRPr="006C74DB">
              <w:rPr>
                <w:rFonts w:ascii="Arial Narrow" w:hAnsi="Arial Narrow"/>
                <w:bCs/>
                <w:sz w:val="22"/>
                <w:szCs w:val="22"/>
              </w:rPr>
              <w:t>defaworyzowanych</w:t>
            </w:r>
            <w:proofErr w:type="spellEnd"/>
            <w:r w:rsidRPr="006C74DB">
              <w:rPr>
                <w:rFonts w:ascii="Arial Narrow" w:hAnsi="Arial Narrow"/>
                <w:bCs/>
                <w:sz w:val="22"/>
                <w:szCs w:val="22"/>
              </w:rPr>
              <w:t xml:space="preserve"> przez okres trwałości projektu tj. co najmniej 3 lata od dnia wypłaty płatności końcowej.</w:t>
            </w:r>
          </w:p>
        </w:tc>
        <w:tc>
          <w:tcPr>
            <w:tcW w:w="4535"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lastRenderedPageBreak/>
              <w:t xml:space="preserve">10 pkt - wnioskodawca zadeklarował zatrudnienie na umowę o pracę lub spółdzielczą umowę o pracę osobę z grup </w:t>
            </w:r>
            <w:proofErr w:type="spellStart"/>
            <w:r w:rsidRPr="006C74DB">
              <w:rPr>
                <w:rFonts w:ascii="Arial Narrow" w:hAnsi="Arial Narrow"/>
                <w:sz w:val="22"/>
                <w:szCs w:val="22"/>
              </w:rPr>
              <w:t>defaworyzowanych</w:t>
            </w:r>
            <w:proofErr w:type="spellEnd"/>
            <w:r w:rsidRPr="006C74DB">
              <w:rPr>
                <w:rFonts w:ascii="Arial Narrow" w:hAnsi="Arial Narrow"/>
                <w:sz w:val="22"/>
                <w:szCs w:val="22"/>
              </w:rPr>
              <w:t xml:space="preserve"> zgodnie z definicją zawartą w LSR</w:t>
            </w:r>
          </w:p>
          <w:p w:rsidR="009158D3" w:rsidRPr="006C74DB" w:rsidRDefault="009158D3" w:rsidP="002E4616">
            <w:pPr>
              <w:rPr>
                <w:rFonts w:ascii="Arial Narrow" w:hAnsi="Arial Narrow"/>
                <w:sz w:val="22"/>
                <w:szCs w:val="22"/>
              </w:rPr>
            </w:pPr>
            <w:r w:rsidRPr="006C74DB">
              <w:rPr>
                <w:rFonts w:ascii="Arial Narrow" w:hAnsi="Arial Narrow"/>
                <w:sz w:val="22"/>
                <w:szCs w:val="22"/>
              </w:rPr>
              <w:t xml:space="preserve">0 pkt. – wnioskodawca nie zadeklarował zatrudnienia na umowę o pracę lub spółdzielczą umowę o pracę osoby z grup </w:t>
            </w:r>
            <w:proofErr w:type="spellStart"/>
            <w:r w:rsidRPr="006C74DB">
              <w:rPr>
                <w:rFonts w:ascii="Arial Narrow" w:hAnsi="Arial Narrow"/>
                <w:sz w:val="22"/>
                <w:szCs w:val="22"/>
              </w:rPr>
              <w:t>defaworyzowanych</w:t>
            </w:r>
            <w:proofErr w:type="spellEnd"/>
            <w:r w:rsidRPr="006C74DB">
              <w:rPr>
                <w:rFonts w:ascii="Arial Narrow" w:hAnsi="Arial Narrow"/>
                <w:sz w:val="22"/>
                <w:szCs w:val="22"/>
              </w:rPr>
              <w:t xml:space="preserve"> zgodnie z definicją zawartą w LSR</w:t>
            </w:r>
          </w:p>
        </w:tc>
      </w:tr>
      <w:bookmarkEnd w:id="1"/>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5. </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Planowana operacja zakłada działalność w zakresie kluczowych branż</w:t>
            </w:r>
            <w:r w:rsidRPr="006C74DB">
              <w:rPr>
                <w:rFonts w:ascii="Arial Narrow" w:hAnsi="Arial Narrow"/>
                <w:sz w:val="22"/>
                <w:szCs w:val="22"/>
              </w:rPr>
              <w:t xml:space="preserve"> </w:t>
            </w:r>
            <w:r w:rsidRPr="006C74DB">
              <w:rPr>
                <w:rFonts w:ascii="Arial Narrow" w:hAnsi="Arial Narrow"/>
                <w:b/>
                <w:sz w:val="22"/>
                <w:szCs w:val="22"/>
              </w:rPr>
              <w:t>gospodarki określonych w LSR</w:t>
            </w:r>
          </w:p>
        </w:tc>
        <w:tc>
          <w:tcPr>
            <w:tcW w:w="7087" w:type="dxa"/>
            <w:shd w:val="clear" w:color="auto" w:fill="auto"/>
          </w:tcPr>
          <w:p w:rsidR="009158D3" w:rsidRPr="006C74DB" w:rsidRDefault="009158D3" w:rsidP="002E4616">
            <w:pPr>
              <w:pStyle w:val="Bezodstpw"/>
              <w:jc w:val="both"/>
              <w:rPr>
                <w:rFonts w:ascii="Arial Narrow" w:hAnsi="Arial Narrow"/>
              </w:rPr>
            </w:pPr>
            <w:r w:rsidRPr="006C74DB">
              <w:rPr>
                <w:rFonts w:ascii="Arial Narrow" w:hAnsi="Arial Narrow"/>
              </w:rPr>
              <w:t>W oparciu o badania potrzeb lokalnej społeczności zostały określone tzw. kluczowe branże gospodarki, w ramach których potrzeby mieszkańców są w niewystarczającym stopniu zaspokajane na lokalnym rynku, dlatego są premiowane w LSR. Są to działalności gospodarcze sklasyfikowane wg sekcji PKD w następujących zakresach:</w:t>
            </w:r>
          </w:p>
          <w:p w:rsidR="009158D3" w:rsidRPr="006C74DB" w:rsidRDefault="009158D3" w:rsidP="002E4616">
            <w:pPr>
              <w:pStyle w:val="Bezodstpw"/>
              <w:jc w:val="both"/>
              <w:rPr>
                <w:rFonts w:ascii="Arial Narrow" w:eastAsia="Times New Roman" w:hAnsi="Arial Narrow"/>
                <w:bCs/>
                <w:lang w:eastAsia="pl-PL"/>
              </w:rPr>
            </w:pPr>
            <w:r w:rsidRPr="006C74DB">
              <w:rPr>
                <w:rFonts w:ascii="Arial Narrow" w:hAnsi="Arial Narrow"/>
              </w:rPr>
              <w:t>1/ - DZIAŁALNOŚĆ ZWIĄZANA Z KULTURĄ, ROZRYWKĄ I REKREACJĄ (Sekcja R), z wyłączeniem</w:t>
            </w:r>
            <w:r w:rsidRPr="006C74DB">
              <w:rPr>
                <w:rFonts w:ascii="Arial Narrow" w:eastAsia="Times New Roman" w:hAnsi="Arial Narrow"/>
                <w:bCs/>
                <w:lang w:eastAsia="pl-PL"/>
              </w:rPr>
              <w:t xml:space="preserve"> działalności bibliotek i archiwów publicznych oraz działalności klubów sportowych.</w:t>
            </w:r>
          </w:p>
          <w:p w:rsidR="009158D3" w:rsidRPr="006C74DB" w:rsidRDefault="009158D3" w:rsidP="002E4616">
            <w:pPr>
              <w:pStyle w:val="Bezodstpw"/>
              <w:jc w:val="both"/>
              <w:rPr>
                <w:rFonts w:ascii="Arial Narrow" w:eastAsia="Times New Roman" w:hAnsi="Arial Narrow"/>
                <w:bCs/>
                <w:kern w:val="36"/>
                <w:lang w:eastAsia="pl-PL"/>
              </w:rPr>
            </w:pPr>
            <w:r w:rsidRPr="006C74DB">
              <w:rPr>
                <w:rFonts w:ascii="Arial Narrow" w:hAnsi="Arial Narrow"/>
              </w:rPr>
              <w:t xml:space="preserve">2/ </w:t>
            </w:r>
            <w:r w:rsidRPr="006C74DB">
              <w:rPr>
                <w:rFonts w:ascii="Arial Narrow" w:eastAsia="Times New Roman" w:hAnsi="Arial Narrow"/>
                <w:bCs/>
                <w:kern w:val="36"/>
                <w:lang w:eastAsia="pl-PL"/>
              </w:rPr>
              <w:t>EDUKACJA (Sekcja P)</w:t>
            </w:r>
          </w:p>
          <w:p w:rsidR="009158D3" w:rsidRPr="006C74DB" w:rsidRDefault="009158D3" w:rsidP="002E4616">
            <w:pPr>
              <w:pStyle w:val="Bezodstpw"/>
              <w:jc w:val="both"/>
              <w:rPr>
                <w:rFonts w:ascii="Arial Narrow" w:hAnsi="Arial Narrow"/>
              </w:rPr>
            </w:pPr>
            <w:r w:rsidRPr="006C74DB">
              <w:rPr>
                <w:rFonts w:ascii="Arial Narrow" w:eastAsia="Times New Roman" w:hAnsi="Arial Narrow"/>
                <w:bCs/>
                <w:kern w:val="36"/>
                <w:lang w:eastAsia="pl-PL"/>
              </w:rPr>
              <w:t>3/ DZIAŁALNOŚĆ ZWIĄZANA Z ZAKWATEROWANIEM I USŁUGAMI GASTRONOMICZNYMI</w:t>
            </w:r>
            <w:r w:rsidRPr="006C74DB">
              <w:rPr>
                <w:rFonts w:ascii="Arial Narrow" w:hAnsi="Arial Narrow"/>
              </w:rPr>
              <w:t xml:space="preserve"> (</w:t>
            </w:r>
            <w:r w:rsidRPr="006C74DB">
              <w:rPr>
                <w:rFonts w:ascii="Arial Narrow" w:eastAsia="Times New Roman" w:hAnsi="Arial Narrow"/>
                <w:bCs/>
                <w:kern w:val="36"/>
                <w:lang w:eastAsia="pl-PL"/>
              </w:rPr>
              <w:t xml:space="preserve">Sekcja I) </w:t>
            </w:r>
          </w:p>
          <w:p w:rsidR="009158D3" w:rsidRPr="006C74DB" w:rsidRDefault="009158D3" w:rsidP="002E4616">
            <w:pPr>
              <w:pStyle w:val="Bezodstpw"/>
              <w:jc w:val="both"/>
              <w:rPr>
                <w:rFonts w:ascii="Arial Narrow" w:eastAsia="Times New Roman" w:hAnsi="Arial Narrow"/>
                <w:bCs/>
                <w:lang w:eastAsia="pl-PL"/>
              </w:rPr>
            </w:pPr>
            <w:r w:rsidRPr="006C74DB">
              <w:rPr>
                <w:rFonts w:ascii="Arial Narrow" w:eastAsia="Times New Roman" w:hAnsi="Arial Narrow"/>
                <w:bCs/>
                <w:kern w:val="36"/>
                <w:lang w:eastAsia="pl-PL"/>
              </w:rPr>
              <w:t>4/ OPIEKA ZDROWOTNA I POMOC SPOŁECZNA (Sekcja Q) z</w:t>
            </w:r>
            <w:r w:rsidRPr="006C74DB">
              <w:rPr>
                <w:rFonts w:ascii="Arial Narrow" w:eastAsia="Times New Roman" w:hAnsi="Arial Narrow"/>
                <w:bCs/>
                <w:lang w:eastAsia="pl-PL"/>
              </w:rPr>
              <w:t xml:space="preserve"> wyłączeniem działalności szpitali i pogotowia ratunkowego</w:t>
            </w:r>
          </w:p>
          <w:p w:rsidR="009158D3" w:rsidRPr="006C74DB" w:rsidRDefault="009158D3" w:rsidP="002E4616">
            <w:pPr>
              <w:pStyle w:val="Bezodstpw"/>
              <w:jc w:val="both"/>
              <w:rPr>
                <w:rFonts w:ascii="Arial Narrow" w:hAnsi="Arial Narrow"/>
              </w:rPr>
            </w:pPr>
            <w:r w:rsidRPr="006C74DB">
              <w:rPr>
                <w:rFonts w:ascii="Arial Narrow" w:hAnsi="Arial Narrow"/>
              </w:rPr>
              <w:t>Kryterium będzie weryfikowane na podstawie wniosku i biznesplanu, gdzie wnioskodawca zaznacza kod PKD rozwijanej działalności gospodarczej.</w:t>
            </w:r>
          </w:p>
        </w:tc>
        <w:tc>
          <w:tcPr>
            <w:tcW w:w="4535" w:type="dxa"/>
            <w:shd w:val="clear" w:color="auto" w:fill="auto"/>
          </w:tcPr>
          <w:p w:rsidR="009158D3" w:rsidRPr="006C74DB" w:rsidRDefault="009158D3" w:rsidP="002E4616">
            <w:pPr>
              <w:pStyle w:val="Bezodstpw"/>
              <w:jc w:val="both"/>
              <w:rPr>
                <w:rFonts w:ascii="Arial Narrow" w:hAnsi="Arial Narrow"/>
              </w:rPr>
            </w:pPr>
            <w:r w:rsidRPr="006C74DB">
              <w:rPr>
                <w:rFonts w:ascii="Arial Narrow" w:hAnsi="Arial Narrow"/>
              </w:rPr>
              <w:t>5 pkt. - planowana operacja</w:t>
            </w:r>
            <w:r w:rsidRPr="006C74DB">
              <w:rPr>
                <w:rFonts w:ascii="Arial Narrow" w:eastAsia="Times New Roman" w:hAnsi="Arial Narrow"/>
                <w:bCs/>
                <w:kern w:val="36"/>
                <w:lang w:eastAsia="pl-PL"/>
              </w:rPr>
              <w:t xml:space="preserve"> dotyczy działalności gospodarczej wskazanej w LSR jako kluczowe branże gospodarki</w:t>
            </w:r>
          </w:p>
          <w:p w:rsidR="009158D3" w:rsidRPr="006C74DB" w:rsidRDefault="009158D3" w:rsidP="002E4616">
            <w:pPr>
              <w:pStyle w:val="Bezodstpw"/>
              <w:jc w:val="both"/>
              <w:rPr>
                <w:rFonts w:ascii="Arial Narrow" w:eastAsia="Times New Roman" w:hAnsi="Arial Narrow"/>
                <w:bCs/>
                <w:kern w:val="36"/>
                <w:lang w:eastAsia="pl-PL"/>
              </w:rPr>
            </w:pPr>
            <w:r w:rsidRPr="006C74DB">
              <w:rPr>
                <w:rFonts w:ascii="Arial Narrow" w:hAnsi="Arial Narrow"/>
              </w:rPr>
              <w:t xml:space="preserve"> </w:t>
            </w:r>
            <w:r w:rsidRPr="006C74DB">
              <w:rPr>
                <w:rFonts w:ascii="Arial Narrow" w:eastAsia="Times New Roman" w:hAnsi="Arial Narrow"/>
                <w:bCs/>
                <w:kern w:val="36"/>
                <w:lang w:eastAsia="pl-PL"/>
              </w:rPr>
              <w:t>0 pkt. – operacja nie dotyczy działalności gospodarczej wskazanej w LSR jako kluczowe branże gospodarki</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6.</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Planowana operacja zakłada realizację celów środowiskowych lub klimatycznych</w:t>
            </w:r>
          </w:p>
        </w:tc>
        <w:tc>
          <w:tcPr>
            <w:tcW w:w="7087" w:type="dxa"/>
            <w:shd w:val="clear" w:color="auto" w:fill="auto"/>
          </w:tcPr>
          <w:p w:rsidR="009158D3" w:rsidRPr="006C74DB" w:rsidRDefault="009158D3" w:rsidP="002E4616">
            <w:pPr>
              <w:pStyle w:val="Default"/>
              <w:jc w:val="both"/>
              <w:rPr>
                <w:rFonts w:ascii="Arial Narrow" w:hAnsi="Arial Narrow" w:cs="Times New Roman"/>
                <w:color w:val="auto"/>
                <w:sz w:val="22"/>
                <w:szCs w:val="22"/>
              </w:rPr>
            </w:pPr>
            <w:r w:rsidRPr="006C74DB">
              <w:rPr>
                <w:rFonts w:ascii="Arial Narrow" w:hAnsi="Arial Narrow" w:cs="Times New Roman"/>
                <w:color w:val="auto"/>
                <w:sz w:val="22"/>
                <w:szCs w:val="22"/>
              </w:rPr>
              <w:t>Premiowane są operacje zakładające realizację celów środowiskowych lub klimatycznych zgodnych z celami przekrojowymi PROW -</w:t>
            </w:r>
            <w:r w:rsidRPr="006C74DB">
              <w:rPr>
                <w:rFonts w:ascii="Arial Narrow" w:hAnsi="Arial Narrow" w:cs="Times New Roman"/>
                <w:b/>
                <w:color w:val="auto"/>
                <w:sz w:val="22"/>
                <w:szCs w:val="22"/>
              </w:rPr>
              <w:t xml:space="preserve"> </w:t>
            </w:r>
            <w:r w:rsidRPr="006C74DB">
              <w:rPr>
                <w:rFonts w:ascii="Arial Narrow" w:hAnsi="Arial Narrow" w:cs="Times New Roman"/>
                <w:color w:val="auto"/>
                <w:sz w:val="22"/>
                <w:szCs w:val="22"/>
              </w:rPr>
              <w:t xml:space="preserve"> dotyczy to takich przypadków, gdy wynik ekonomiczny bazuje na następujących elementach: 1) racjonalizacji wykorzystania zasobów (np. wody, energii), 2) zastosowaniu nowych technologii produkcji, 3) zmianach w organizacji produkcji i sprzedaży zmniejszających presję na środowisko i klimat, 4) wyborze kierunku działalności z uwzględnieniem warunków środowiskowych i klimatycznych. Kryterium będzie weryfikowane w oparciu o uzasadnienie we wniosku i w biznesplanie, gdzie </w:t>
            </w:r>
            <w:r w:rsidRPr="006C74DB">
              <w:rPr>
                <w:rFonts w:ascii="Arial Narrow" w:hAnsi="Arial Narrow"/>
                <w:color w:val="auto"/>
                <w:sz w:val="22"/>
                <w:szCs w:val="22"/>
              </w:rPr>
              <w:t>należy wymienić zakres rzeczowy operacji lub planowane do wdrożenia rozwiązania, które będą w pozytywny sposób wpływać na środowisko lub/i przeciwdziałać zmianom klimatu</w:t>
            </w:r>
            <w:r w:rsidRPr="006C74DB">
              <w:rPr>
                <w:rFonts w:ascii="Arial Narrow" w:hAnsi="Arial Narrow" w:cs="Times New Roman"/>
                <w:color w:val="auto"/>
                <w:sz w:val="22"/>
                <w:szCs w:val="22"/>
              </w:rPr>
              <w:t>.</w:t>
            </w:r>
          </w:p>
        </w:tc>
        <w:tc>
          <w:tcPr>
            <w:tcW w:w="4535" w:type="dxa"/>
            <w:shd w:val="clear" w:color="auto" w:fill="auto"/>
          </w:tcPr>
          <w:p w:rsidR="009158D3" w:rsidRPr="006C74DB" w:rsidRDefault="009158D3" w:rsidP="002E4616">
            <w:pPr>
              <w:pStyle w:val="Default"/>
              <w:rPr>
                <w:rFonts w:ascii="Arial Narrow" w:hAnsi="Arial Narrow" w:cs="Times New Roman"/>
                <w:color w:val="auto"/>
                <w:sz w:val="22"/>
                <w:szCs w:val="22"/>
              </w:rPr>
            </w:pPr>
            <w:r w:rsidRPr="006C74DB">
              <w:rPr>
                <w:rFonts w:ascii="Arial Narrow" w:hAnsi="Arial Narrow" w:cs="Times New Roman"/>
                <w:color w:val="auto"/>
                <w:sz w:val="22"/>
                <w:szCs w:val="22"/>
              </w:rPr>
              <w:t>3 pkt. – wysoki stopień realizacji celów środowiskowych lub klimatycznych (ujęcie w biznesplanie co najmniej 3 elementów z wymienionych w definicji celów środowiskowych lub klimatycznych)</w:t>
            </w:r>
          </w:p>
          <w:p w:rsidR="009158D3" w:rsidRPr="006C74DB" w:rsidRDefault="009158D3" w:rsidP="002E4616">
            <w:pPr>
              <w:pStyle w:val="Default"/>
              <w:rPr>
                <w:rFonts w:ascii="Arial Narrow" w:hAnsi="Arial Narrow" w:cs="Times New Roman"/>
                <w:color w:val="auto"/>
                <w:sz w:val="22"/>
                <w:szCs w:val="22"/>
              </w:rPr>
            </w:pPr>
            <w:r w:rsidRPr="006C74DB">
              <w:rPr>
                <w:rFonts w:ascii="Arial Narrow" w:hAnsi="Arial Narrow" w:cs="Times New Roman"/>
                <w:color w:val="auto"/>
                <w:sz w:val="22"/>
                <w:szCs w:val="22"/>
              </w:rPr>
              <w:t>2 pkt. – średni stopień realizacji celów środowiskowych lub klimatycznych (ujęcie w biznesplanie co najmniej 2 elementów z wymienionych w definicji celów środowiskowych lub klimatycznych)</w:t>
            </w:r>
          </w:p>
          <w:p w:rsidR="009158D3" w:rsidRPr="006C74DB" w:rsidRDefault="009158D3" w:rsidP="002E4616">
            <w:pPr>
              <w:pStyle w:val="Default"/>
              <w:rPr>
                <w:rFonts w:ascii="Arial Narrow" w:hAnsi="Arial Narrow" w:cs="Times New Roman"/>
                <w:color w:val="auto"/>
                <w:sz w:val="22"/>
                <w:szCs w:val="22"/>
              </w:rPr>
            </w:pPr>
            <w:r w:rsidRPr="006C74DB">
              <w:rPr>
                <w:rFonts w:ascii="Arial Narrow" w:hAnsi="Arial Narrow" w:cs="Times New Roman"/>
                <w:color w:val="auto"/>
                <w:sz w:val="22"/>
                <w:szCs w:val="22"/>
              </w:rPr>
              <w:lastRenderedPageBreak/>
              <w:t>1 pkt.  – niski stopień realizacji celów środowiskowych lub klimatycznych (ujęcie w biznesplanie co najmniej 1 elementu z wymienionych w definicji celów środowiskowych lub klimatycznych)</w:t>
            </w:r>
          </w:p>
          <w:p w:rsidR="009158D3" w:rsidRPr="006C74DB" w:rsidRDefault="009158D3" w:rsidP="002E4616">
            <w:pPr>
              <w:pStyle w:val="Default"/>
              <w:rPr>
                <w:rFonts w:ascii="Arial Narrow" w:hAnsi="Arial Narrow" w:cs="Times New Roman"/>
                <w:color w:val="auto"/>
                <w:sz w:val="22"/>
                <w:szCs w:val="22"/>
              </w:rPr>
            </w:pPr>
            <w:r w:rsidRPr="006C74DB">
              <w:rPr>
                <w:rFonts w:ascii="Arial Narrow" w:hAnsi="Arial Narrow" w:cs="Times New Roman"/>
                <w:color w:val="auto"/>
                <w:sz w:val="22"/>
                <w:szCs w:val="22"/>
              </w:rPr>
              <w:t>0 pkt - planowana operacja nie zakłada realizacji celów środowiskowych lub klimatycznych (nie ujęcie w biznesplanie żadnego z elementów z wymienionych w definicji celów środowiskowych lub klimatycznych)</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lastRenderedPageBreak/>
              <w:t>7.</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Planowana operacja ma charakter innowacyjny </w:t>
            </w:r>
          </w:p>
        </w:tc>
        <w:tc>
          <w:tcPr>
            <w:tcW w:w="7087"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 xml:space="preserve">Premiowane operacje o charakterze innowacyjnym, polegające na wdrożeniu nowego lub znacząco udoskonalonego elementu tj. 1) produktu, 2) usługi, 3) procesu, 4) organizacji lub 5) nowego sposobu wykorzystania lub zmobilizowania istniejących lokalnych zasobów przyrodniczych, historycznych, kulturowych czy społecznych. Minimalnym wymogiem zaistnienia innowacji jest, aby produkt, usługa, proces, organizacja lub nowy sposób wykorzystania lub zmobilizowania istniejących lokalnych zasobów były nowe (lub znacząco udoskonalone) dla wnioskodawcy. Zalicza się tu elementy innowacji, które dany wnioskodawca opracował jako pierwszy oraz te, które zostały przyswojone od innych firm lub podmiotów. Kryterium będzie weryfikowane w oparciu o uzasadnienie innowacyjności zawarte we wniosku i w biznesplanie, gdzie </w:t>
            </w:r>
            <w:r w:rsidRPr="006C74DB">
              <w:rPr>
                <w:rFonts w:ascii="Arial Narrow" w:hAnsi="Arial Narrow"/>
                <w:bCs/>
                <w:sz w:val="22"/>
                <w:szCs w:val="22"/>
              </w:rPr>
              <w:t>należy opisać, na czym polega nowatorstwo / innowacyjność pomysłu na działalność gospodarczą</w:t>
            </w:r>
            <w:r w:rsidRPr="006C74DB">
              <w:rPr>
                <w:rFonts w:ascii="Arial Narrow" w:hAnsi="Arial Narrow"/>
                <w:sz w:val="22"/>
                <w:szCs w:val="22"/>
              </w:rPr>
              <w:t xml:space="preserve">. </w:t>
            </w:r>
          </w:p>
        </w:tc>
        <w:tc>
          <w:tcPr>
            <w:tcW w:w="4535" w:type="dxa"/>
            <w:shd w:val="clear" w:color="auto" w:fill="auto"/>
          </w:tcPr>
          <w:p w:rsidR="009158D3" w:rsidRPr="006C74DB" w:rsidRDefault="009158D3" w:rsidP="002E4616">
            <w:pPr>
              <w:pStyle w:val="Default"/>
              <w:rPr>
                <w:rFonts w:ascii="Arial Narrow" w:hAnsi="Arial Narrow" w:cs="Times New Roman"/>
                <w:color w:val="auto"/>
                <w:sz w:val="22"/>
                <w:szCs w:val="22"/>
              </w:rPr>
            </w:pPr>
            <w:r w:rsidRPr="006C74DB">
              <w:rPr>
                <w:rFonts w:ascii="Arial Narrow" w:hAnsi="Arial Narrow" w:cs="Times New Roman"/>
                <w:color w:val="auto"/>
                <w:sz w:val="22"/>
                <w:szCs w:val="22"/>
              </w:rPr>
              <w:t xml:space="preserve">3 pkt. – wysoki stopień innowacji operacji </w:t>
            </w:r>
            <w:r w:rsidRPr="006C74DB">
              <w:rPr>
                <w:rFonts w:ascii="Arial Narrow" w:hAnsi="Arial Narrow"/>
                <w:color w:val="auto"/>
                <w:sz w:val="22"/>
                <w:szCs w:val="22"/>
              </w:rPr>
              <w:t>(</w:t>
            </w:r>
            <w:r w:rsidRPr="006C74DB">
              <w:rPr>
                <w:rFonts w:ascii="Arial Narrow" w:hAnsi="Arial Narrow" w:cs="Times New Roman"/>
                <w:color w:val="auto"/>
                <w:sz w:val="22"/>
                <w:szCs w:val="22"/>
              </w:rPr>
              <w:t>ujęcie w biznesplanie co najmniej 3 elementów z wymienionych w definicji</w:t>
            </w:r>
            <w:r w:rsidRPr="006C74DB">
              <w:rPr>
                <w:rFonts w:ascii="Arial Narrow" w:hAnsi="Arial Narrow"/>
                <w:color w:val="auto"/>
                <w:sz w:val="22"/>
                <w:szCs w:val="22"/>
              </w:rPr>
              <w:t xml:space="preserve"> innowacji)</w:t>
            </w:r>
          </w:p>
          <w:p w:rsidR="009158D3" w:rsidRPr="006C74DB" w:rsidRDefault="009158D3" w:rsidP="002E4616">
            <w:pPr>
              <w:pStyle w:val="Default"/>
              <w:rPr>
                <w:rFonts w:ascii="Arial Narrow" w:hAnsi="Arial Narrow" w:cs="Times New Roman"/>
                <w:color w:val="auto"/>
                <w:sz w:val="22"/>
                <w:szCs w:val="22"/>
              </w:rPr>
            </w:pPr>
            <w:r w:rsidRPr="006C74DB">
              <w:rPr>
                <w:rFonts w:ascii="Arial Narrow" w:hAnsi="Arial Narrow" w:cs="Times New Roman"/>
                <w:color w:val="auto"/>
                <w:sz w:val="22"/>
                <w:szCs w:val="22"/>
              </w:rPr>
              <w:t xml:space="preserve">2 pkt. – średni stopień innowacji operacji </w:t>
            </w:r>
            <w:r w:rsidRPr="006C74DB">
              <w:rPr>
                <w:rFonts w:ascii="Arial Narrow" w:hAnsi="Arial Narrow"/>
                <w:color w:val="auto"/>
                <w:sz w:val="22"/>
                <w:szCs w:val="22"/>
              </w:rPr>
              <w:t>(</w:t>
            </w:r>
            <w:r w:rsidRPr="006C74DB">
              <w:rPr>
                <w:rFonts w:ascii="Arial Narrow" w:hAnsi="Arial Narrow" w:cs="Times New Roman"/>
                <w:color w:val="auto"/>
                <w:sz w:val="22"/>
                <w:szCs w:val="22"/>
              </w:rPr>
              <w:t>ujęcie w biznesplanie co najmniej 2 elementów z wymienionych w definicji</w:t>
            </w:r>
            <w:r w:rsidRPr="006C74DB">
              <w:rPr>
                <w:rFonts w:ascii="Arial Narrow" w:hAnsi="Arial Narrow"/>
                <w:color w:val="auto"/>
                <w:sz w:val="22"/>
                <w:szCs w:val="22"/>
              </w:rPr>
              <w:t xml:space="preserve"> innowacji)</w:t>
            </w:r>
          </w:p>
          <w:p w:rsidR="009158D3" w:rsidRPr="006C74DB" w:rsidRDefault="009158D3" w:rsidP="002E4616">
            <w:pPr>
              <w:rPr>
                <w:rFonts w:ascii="Arial Narrow" w:hAnsi="Arial Narrow"/>
                <w:sz w:val="22"/>
                <w:szCs w:val="22"/>
              </w:rPr>
            </w:pPr>
            <w:r w:rsidRPr="006C74DB">
              <w:rPr>
                <w:rFonts w:ascii="Arial Narrow" w:hAnsi="Arial Narrow"/>
                <w:sz w:val="22"/>
                <w:szCs w:val="22"/>
              </w:rPr>
              <w:t>1 pkt.  – niski stopień innowacji operacji (ujęcie w biznesplanie co najmniej 1 elementu z wymienionych w definicji innowacji)</w:t>
            </w:r>
          </w:p>
          <w:p w:rsidR="009158D3" w:rsidRPr="006C74DB" w:rsidRDefault="009158D3" w:rsidP="002E4616">
            <w:pPr>
              <w:rPr>
                <w:rFonts w:ascii="Arial Narrow" w:hAnsi="Arial Narrow"/>
                <w:sz w:val="22"/>
                <w:szCs w:val="22"/>
              </w:rPr>
            </w:pPr>
            <w:r w:rsidRPr="006C74DB">
              <w:rPr>
                <w:rFonts w:ascii="Arial Narrow" w:hAnsi="Arial Narrow"/>
                <w:sz w:val="22"/>
                <w:szCs w:val="22"/>
              </w:rPr>
              <w:t>0 pkt - planowana operacja nie ma charakteru innowacyjnego nie ujęcie w biznesplanie żadnego z elementów z wymienionych w definicji innowacji)</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8.</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Wkład własny wnioskodawcy w kosztach realizacji operacji</w:t>
            </w:r>
          </w:p>
        </w:tc>
        <w:tc>
          <w:tcPr>
            <w:tcW w:w="7087"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Premiowane operacje zakładające większy udział własny w planowanej operacji niż wymagane minimum przyczynia się do osiągniecia lepszych efektów we wdrażaniu celów LSR. Większy wkład własny, a niższy poziom dofinansowania będą w sumie wpływały na realizację większej ilości operacji i prowadziły do osiągania wyższych wskaźników produktu i rezultatu.</w:t>
            </w:r>
            <w:r w:rsidRPr="006C74DB">
              <w:rPr>
                <w:rFonts w:ascii="Arial Narrow" w:hAnsi="Arial Narrow"/>
                <w:bCs/>
                <w:sz w:val="22"/>
                <w:szCs w:val="22"/>
              </w:rPr>
              <w:t xml:space="preserve"> Kryterium będzie weryfikowane w oparciu o wniosek </w:t>
            </w:r>
            <w:r w:rsidRPr="006C74DB">
              <w:rPr>
                <w:rFonts w:ascii="Arial Narrow" w:hAnsi="Arial Narrow"/>
                <w:bCs/>
                <w:sz w:val="22"/>
                <w:szCs w:val="22"/>
              </w:rPr>
              <w:lastRenderedPageBreak/>
              <w:t xml:space="preserve">o przyznanie pomocy, gdzie wnioskodawca wskazuje poziom dofinansowania operacji liczony od wartości kosztów kwalifikowalnych operacji. </w:t>
            </w:r>
          </w:p>
        </w:tc>
        <w:tc>
          <w:tcPr>
            <w:tcW w:w="4535"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lastRenderedPageBreak/>
              <w:t xml:space="preserve">4 pkt - wnioskodawca zakłada wyższy poziom wkładu własnego niż minimalny wkład określony w LSR o minimum 5 punktów procentowych </w:t>
            </w:r>
          </w:p>
          <w:p w:rsidR="009158D3" w:rsidRPr="006C74DB" w:rsidRDefault="009158D3" w:rsidP="002E4616">
            <w:pPr>
              <w:rPr>
                <w:rFonts w:ascii="Arial Narrow" w:hAnsi="Arial Narrow"/>
                <w:sz w:val="22"/>
                <w:szCs w:val="22"/>
              </w:rPr>
            </w:pPr>
            <w:r w:rsidRPr="006C74DB">
              <w:rPr>
                <w:rFonts w:ascii="Arial Narrow" w:hAnsi="Arial Narrow"/>
                <w:sz w:val="22"/>
                <w:szCs w:val="22"/>
              </w:rPr>
              <w:t>2 pkt – wnioskodawca zakłada wyższy poziom wkładu własnego niż minimalny wkład określony w LSR o minimum 2 punkty procentowe</w:t>
            </w:r>
          </w:p>
          <w:p w:rsidR="009158D3" w:rsidRPr="006C74DB" w:rsidRDefault="009158D3" w:rsidP="002E4616">
            <w:pPr>
              <w:rPr>
                <w:rFonts w:ascii="Arial Narrow" w:hAnsi="Arial Narrow"/>
                <w:sz w:val="22"/>
                <w:szCs w:val="22"/>
              </w:rPr>
            </w:pPr>
            <w:r w:rsidRPr="006C74DB">
              <w:rPr>
                <w:rFonts w:ascii="Arial Narrow" w:hAnsi="Arial Narrow"/>
                <w:sz w:val="22"/>
                <w:szCs w:val="22"/>
              </w:rPr>
              <w:lastRenderedPageBreak/>
              <w:t>0 pkt – wnioskodawca nie zakłada wyższego poziomu wkładu własnego niż minimalny wkład określony w LSR</w:t>
            </w:r>
          </w:p>
        </w:tc>
      </w:tr>
      <w:tr w:rsidR="009158D3" w:rsidRPr="006C74DB"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lastRenderedPageBreak/>
              <w:t>9.</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Operacja obejmuje zakresem podnoszenie kompetencji osób rozwijających działalność gospodarczą lub zatrudnionych pracowników</w:t>
            </w:r>
          </w:p>
        </w:tc>
        <w:tc>
          <w:tcPr>
            <w:tcW w:w="7087" w:type="dxa"/>
            <w:shd w:val="clear" w:color="auto" w:fill="auto"/>
          </w:tcPr>
          <w:p w:rsidR="009158D3" w:rsidRPr="006C74DB" w:rsidRDefault="009158D3" w:rsidP="002E4616">
            <w:pPr>
              <w:pStyle w:val="Bezodstpw"/>
              <w:jc w:val="both"/>
              <w:rPr>
                <w:rFonts w:ascii="Arial Narrow" w:hAnsi="Arial Narrow"/>
                <w:b/>
              </w:rPr>
            </w:pPr>
            <w:r w:rsidRPr="006C74DB">
              <w:rPr>
                <w:rFonts w:ascii="Arial Narrow" w:hAnsi="Arial Narrow"/>
              </w:rPr>
              <w:t xml:space="preserve">Kryterium preferuje operacje zakładające element podnoszenia kompetencji osób rozwijających działalność gospodarczą lub zatrudnionych pracowników (np. kurs, szkolenie, licencja, certyfikat), co będzie miało wpływ zarówno na większe powodzenie rozwijanej działalności gospodarczej, jak i wzmocnienie konkurencyjności lokalnych przedsiębiorstw. Kryterium bezpośrednio przyczynia się do osiągnięcia celów LSR: 1. </w:t>
            </w:r>
            <w:r w:rsidRPr="006C74DB">
              <w:rPr>
                <w:rFonts w:ascii="Arial Narrow" w:hAnsi="Arial Narrow"/>
                <w:bCs/>
              </w:rPr>
              <w:t xml:space="preserve">Wzrost gospodarczy obszaru LSR Ziemia Gotyku oraz pośrednio 3. </w:t>
            </w:r>
            <w:r w:rsidRPr="006C74DB">
              <w:rPr>
                <w:rFonts w:ascii="Arial Narrow" w:hAnsi="Arial Narrow"/>
              </w:rPr>
              <w:t>Podniesienie poziomu kapitału społecznego na obszarze LSR. Kryterium będzie weryfikowane poprzez analizę zapisów wniosku (planowane wskaźniki osiągnięcia celu) i biznesplanu (zakres rzeczowo-finansowy operacji).</w:t>
            </w:r>
          </w:p>
        </w:tc>
        <w:tc>
          <w:tcPr>
            <w:tcW w:w="4535"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5 pkt - operacja obejmuje zakresem podnoszenie kompetencji osób rozwijających działalność gospodarczą lub zatrudnionych pracowników</w:t>
            </w:r>
          </w:p>
          <w:p w:rsidR="009158D3" w:rsidRPr="006C74DB" w:rsidRDefault="009158D3" w:rsidP="002E4616">
            <w:pPr>
              <w:rPr>
                <w:rFonts w:ascii="Arial Narrow" w:hAnsi="Arial Narrow"/>
                <w:sz w:val="22"/>
                <w:szCs w:val="22"/>
              </w:rPr>
            </w:pPr>
            <w:r w:rsidRPr="006C74DB">
              <w:rPr>
                <w:rFonts w:ascii="Arial Narrow" w:hAnsi="Arial Narrow"/>
                <w:sz w:val="22"/>
                <w:szCs w:val="22"/>
              </w:rPr>
              <w:t>0 pkt. - operacja nie obejmuje zakresem podnoszenie kompetencji osób rozwijających działalność gospodarczą lub zatrudnionych pracowników</w:t>
            </w:r>
          </w:p>
        </w:tc>
      </w:tr>
      <w:tr w:rsidR="009158D3" w:rsidRPr="00022EF0" w:rsidTr="002E4616">
        <w:tc>
          <w:tcPr>
            <w:tcW w:w="541"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10. </w:t>
            </w:r>
          </w:p>
        </w:tc>
        <w:tc>
          <w:tcPr>
            <w:tcW w:w="2828" w:type="dxa"/>
            <w:shd w:val="clear" w:color="auto" w:fill="auto"/>
          </w:tcPr>
          <w:p w:rsidR="009158D3" w:rsidRPr="006C74DB" w:rsidRDefault="009158D3" w:rsidP="002E4616">
            <w:pPr>
              <w:rPr>
                <w:rFonts w:ascii="Arial Narrow" w:hAnsi="Arial Narrow"/>
                <w:b/>
                <w:sz w:val="22"/>
                <w:szCs w:val="22"/>
              </w:rPr>
            </w:pPr>
            <w:r w:rsidRPr="006C74DB">
              <w:rPr>
                <w:rFonts w:ascii="Arial Narrow" w:hAnsi="Arial Narrow"/>
                <w:b/>
                <w:sz w:val="22"/>
                <w:szCs w:val="22"/>
              </w:rPr>
              <w:t xml:space="preserve">Wnioskodawca skorzystał </w:t>
            </w:r>
            <w:proofErr w:type="gramStart"/>
            <w:r w:rsidRPr="006C74DB">
              <w:rPr>
                <w:rFonts w:ascii="Arial Narrow" w:hAnsi="Arial Narrow"/>
                <w:b/>
                <w:sz w:val="22"/>
                <w:szCs w:val="22"/>
              </w:rPr>
              <w:t>z  doradztwa</w:t>
            </w:r>
            <w:proofErr w:type="gramEnd"/>
            <w:r w:rsidRPr="006C74DB">
              <w:rPr>
                <w:rFonts w:ascii="Arial Narrow" w:hAnsi="Arial Narrow"/>
                <w:b/>
                <w:sz w:val="22"/>
                <w:szCs w:val="22"/>
              </w:rPr>
              <w:t xml:space="preserve"> świadczonego przez LGD</w:t>
            </w:r>
          </w:p>
        </w:tc>
        <w:tc>
          <w:tcPr>
            <w:tcW w:w="7087"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Premiowanie operacji, które zostały skonsultowane w biurze LGD pod kątem spełniania kryteriów dostępu określonych w Programie oraz zgodności z kryteriami wyboru określonymi przez LGD. Udzielone doradztwo dotyczy operacji, która podlega ocenie w ramach aktualnego naboru wniosków o przyznanie pomocy. Dokumentem poświadczającym skorzystanie z doradztwa jest REJESTR UDZIELONEGO DORADZTWA, gdzie wskazany jest konkretny numer naboru wniosków.</w:t>
            </w:r>
          </w:p>
        </w:tc>
        <w:tc>
          <w:tcPr>
            <w:tcW w:w="4535" w:type="dxa"/>
            <w:shd w:val="clear" w:color="auto" w:fill="auto"/>
          </w:tcPr>
          <w:p w:rsidR="009158D3" w:rsidRPr="006C74DB" w:rsidRDefault="009158D3" w:rsidP="002E4616">
            <w:pPr>
              <w:rPr>
                <w:rFonts w:ascii="Arial Narrow" w:hAnsi="Arial Narrow"/>
                <w:sz w:val="22"/>
                <w:szCs w:val="22"/>
              </w:rPr>
            </w:pPr>
            <w:r w:rsidRPr="006C74DB">
              <w:rPr>
                <w:rFonts w:ascii="Arial Narrow" w:hAnsi="Arial Narrow"/>
                <w:sz w:val="22"/>
                <w:szCs w:val="22"/>
              </w:rPr>
              <w:t xml:space="preserve">5 pkt. - Wnioskodawca skorzystał </w:t>
            </w:r>
            <w:proofErr w:type="gramStart"/>
            <w:r w:rsidRPr="006C74DB">
              <w:rPr>
                <w:rFonts w:ascii="Arial Narrow" w:hAnsi="Arial Narrow"/>
                <w:sz w:val="22"/>
                <w:szCs w:val="22"/>
              </w:rPr>
              <w:t>z  doradztwa</w:t>
            </w:r>
            <w:proofErr w:type="gramEnd"/>
            <w:r w:rsidRPr="006C74DB">
              <w:rPr>
                <w:rFonts w:ascii="Arial Narrow" w:hAnsi="Arial Narrow"/>
                <w:sz w:val="22"/>
                <w:szCs w:val="22"/>
              </w:rPr>
              <w:t xml:space="preserve"> świadczonego przez LGD</w:t>
            </w:r>
          </w:p>
          <w:p w:rsidR="009158D3" w:rsidRPr="00022EF0" w:rsidRDefault="009158D3" w:rsidP="002E4616">
            <w:pPr>
              <w:rPr>
                <w:rFonts w:ascii="Arial Narrow" w:hAnsi="Arial Narrow"/>
                <w:sz w:val="22"/>
                <w:szCs w:val="22"/>
              </w:rPr>
            </w:pPr>
            <w:r w:rsidRPr="006C74DB">
              <w:rPr>
                <w:rFonts w:ascii="Arial Narrow" w:hAnsi="Arial Narrow"/>
                <w:sz w:val="22"/>
                <w:szCs w:val="22"/>
              </w:rPr>
              <w:t xml:space="preserve">0 pkt. -  Wnioskodawca nie skorzystał </w:t>
            </w:r>
            <w:proofErr w:type="gramStart"/>
            <w:r w:rsidRPr="006C74DB">
              <w:rPr>
                <w:rFonts w:ascii="Arial Narrow" w:hAnsi="Arial Narrow"/>
                <w:sz w:val="22"/>
                <w:szCs w:val="22"/>
              </w:rPr>
              <w:t>z  doradztwa</w:t>
            </w:r>
            <w:proofErr w:type="gramEnd"/>
            <w:r w:rsidRPr="006C74DB">
              <w:rPr>
                <w:rFonts w:ascii="Arial Narrow" w:hAnsi="Arial Narrow"/>
                <w:sz w:val="22"/>
                <w:szCs w:val="22"/>
              </w:rPr>
              <w:t xml:space="preserve"> świadczonego przez LGD</w:t>
            </w:r>
          </w:p>
        </w:tc>
      </w:tr>
    </w:tbl>
    <w:p w:rsidR="00B70BBC" w:rsidRDefault="009158D3">
      <w:r w:rsidRPr="00022EF0">
        <w:rPr>
          <w:rFonts w:ascii="Arial Narrow" w:hAnsi="Arial Narrow"/>
          <w:b/>
          <w:sz w:val="22"/>
          <w:szCs w:val="22"/>
        </w:rPr>
        <w:t xml:space="preserve">Maksymalna liczba </w:t>
      </w:r>
      <w:proofErr w:type="gramStart"/>
      <w:r w:rsidRPr="00022EF0">
        <w:rPr>
          <w:rFonts w:ascii="Arial Narrow" w:hAnsi="Arial Narrow"/>
          <w:b/>
          <w:sz w:val="22"/>
          <w:szCs w:val="22"/>
        </w:rPr>
        <w:t>punktów:  50</w:t>
      </w:r>
      <w:proofErr w:type="gramEnd"/>
      <w:r w:rsidRPr="00022EF0">
        <w:rPr>
          <w:rFonts w:ascii="Arial Narrow" w:hAnsi="Arial Narrow"/>
          <w:b/>
          <w:sz w:val="22"/>
          <w:szCs w:val="22"/>
        </w:rPr>
        <w:t xml:space="preserve"> pkt           Minimalna liczba punktów: 25 pkt</w:t>
      </w:r>
    </w:p>
    <w:sectPr w:rsidR="00B70BBC" w:rsidSect="009158D3">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C5" w:rsidRDefault="00BE79C5" w:rsidP="009158D3">
      <w:r>
        <w:separator/>
      </w:r>
    </w:p>
  </w:endnote>
  <w:endnote w:type="continuationSeparator" w:id="0">
    <w:p w:rsidR="00BE79C5" w:rsidRDefault="00BE79C5" w:rsidP="0091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2" w:rsidRDefault="008342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2" w:rsidRPr="008342B2" w:rsidRDefault="008342B2" w:rsidP="008342B2">
    <w:pPr>
      <w:tabs>
        <w:tab w:val="center" w:pos="4536"/>
        <w:tab w:val="right" w:pos="9072"/>
      </w:tabs>
      <w:rPr>
        <w:rFonts w:ascii="Calibri" w:eastAsia="Calibri" w:hAnsi="Calibri"/>
        <w:sz w:val="22"/>
        <w:szCs w:val="22"/>
        <w:lang w:eastAsia="en-US"/>
      </w:rPr>
    </w:pPr>
    <w:r w:rsidRPr="008342B2">
      <w:rPr>
        <w:rFonts w:eastAsia="Calibri"/>
        <w:noProof/>
        <w:sz w:val="18"/>
        <w:szCs w:val="22"/>
      </w:rPr>
      <w:drawing>
        <wp:anchor distT="0" distB="0" distL="114300" distR="114300" simplePos="0" relativeHeight="251663360" behindDoc="0" locked="0" layoutInCell="1" allowOverlap="1">
          <wp:simplePos x="0" y="0"/>
          <wp:positionH relativeFrom="column">
            <wp:posOffset>71755</wp:posOffset>
          </wp:positionH>
          <wp:positionV relativeFrom="paragraph">
            <wp:posOffset>172085</wp:posOffset>
          </wp:positionV>
          <wp:extent cx="1371600" cy="676275"/>
          <wp:effectExtent l="0" t="0" r="0" b="9525"/>
          <wp:wrapNone/>
          <wp:docPr id="6" name="Obraz 6" descr="C:\Users\Ziemia Gotyku\Desktop\STOWARZYSZENIE ZIEMIA GOTYKU\LGD Ziemia Gotyku_logo ziel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emia Gotyku\Desktop\STOWARZYSZENIE ZIEMIA GOTYKU\LGD Ziemia Gotyku_logo zielon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640" w:type="dxa"/>
      <w:tblInd w:w="2168" w:type="dxa"/>
      <w:tblLook w:val="04A0" w:firstRow="1" w:lastRow="0" w:firstColumn="1" w:lastColumn="0" w:noHBand="0" w:noVBand="1"/>
    </w:tblPr>
    <w:tblGrid>
      <w:gridCol w:w="2794"/>
      <w:gridCol w:w="9846"/>
    </w:tblGrid>
    <w:tr w:rsidR="008342B2" w:rsidRPr="008342B2" w:rsidTr="008342B2">
      <w:trPr>
        <w:trHeight w:val="1302"/>
      </w:trPr>
      <w:tc>
        <w:tcPr>
          <w:tcW w:w="2794" w:type="dxa"/>
          <w:shd w:val="clear" w:color="auto" w:fill="auto"/>
        </w:tcPr>
        <w:p w:rsidR="008342B2" w:rsidRPr="008342B2" w:rsidRDefault="008342B2" w:rsidP="008342B2">
          <w:pPr>
            <w:tabs>
              <w:tab w:val="center" w:pos="4536"/>
              <w:tab w:val="right" w:pos="9072"/>
            </w:tabs>
            <w:rPr>
              <w:rFonts w:eastAsia="Calibri"/>
              <w:sz w:val="18"/>
              <w:szCs w:val="22"/>
              <w:lang w:eastAsia="en-US"/>
            </w:rPr>
          </w:pPr>
        </w:p>
      </w:tc>
      <w:tc>
        <w:tcPr>
          <w:tcW w:w="9846" w:type="dxa"/>
          <w:shd w:val="clear" w:color="auto" w:fill="auto"/>
        </w:tcPr>
        <w:p w:rsidR="008342B2" w:rsidRPr="008342B2" w:rsidRDefault="008342B2" w:rsidP="008342B2">
          <w:pPr>
            <w:tabs>
              <w:tab w:val="center" w:pos="4536"/>
              <w:tab w:val="right" w:pos="9072"/>
            </w:tabs>
            <w:jc w:val="right"/>
            <w:rPr>
              <w:rFonts w:eastAsia="Calibri"/>
              <w:b/>
              <w:sz w:val="20"/>
              <w:szCs w:val="22"/>
              <w:lang w:eastAsia="en-US"/>
            </w:rPr>
          </w:pPr>
          <w:r w:rsidRPr="008342B2">
            <w:rPr>
              <w:rFonts w:eastAsia="Calibri"/>
              <w:b/>
              <w:sz w:val="20"/>
              <w:szCs w:val="22"/>
              <w:lang w:eastAsia="en-US"/>
            </w:rPr>
            <w:t>Lokalna Grupa Działania Ziemia Gotyku</w:t>
          </w:r>
        </w:p>
        <w:p w:rsidR="008342B2" w:rsidRPr="008342B2" w:rsidRDefault="008342B2" w:rsidP="008342B2">
          <w:pPr>
            <w:tabs>
              <w:tab w:val="center" w:pos="4536"/>
              <w:tab w:val="right" w:pos="9072"/>
            </w:tabs>
            <w:jc w:val="right"/>
            <w:rPr>
              <w:rFonts w:eastAsia="Calibri"/>
              <w:sz w:val="18"/>
              <w:szCs w:val="22"/>
              <w:lang w:eastAsia="en-US"/>
            </w:rPr>
          </w:pPr>
          <w:r w:rsidRPr="008342B2">
            <w:rPr>
              <w:rFonts w:eastAsia="Calibri"/>
              <w:sz w:val="18"/>
              <w:szCs w:val="22"/>
              <w:lang w:eastAsia="en-US"/>
            </w:rPr>
            <w:t>Brąchnówko 18, 87-140 Chełmża</w:t>
          </w:r>
        </w:p>
        <w:p w:rsidR="008342B2" w:rsidRPr="008342B2" w:rsidRDefault="008342B2" w:rsidP="008342B2">
          <w:pPr>
            <w:tabs>
              <w:tab w:val="center" w:pos="4536"/>
              <w:tab w:val="right" w:pos="9072"/>
            </w:tabs>
            <w:jc w:val="right"/>
            <w:rPr>
              <w:rFonts w:eastAsia="Calibri"/>
              <w:sz w:val="18"/>
              <w:szCs w:val="22"/>
              <w:lang w:val="en-US" w:eastAsia="en-US"/>
            </w:rPr>
          </w:pPr>
          <w:r w:rsidRPr="008342B2">
            <w:rPr>
              <w:rFonts w:eastAsia="Calibri"/>
              <w:sz w:val="18"/>
              <w:szCs w:val="22"/>
              <w:lang w:val="en-US" w:eastAsia="en-US"/>
            </w:rPr>
            <w:t xml:space="preserve">Tel/fax. 56 610 80 17, </w:t>
          </w:r>
          <w:proofErr w:type="spellStart"/>
          <w:r w:rsidRPr="008342B2">
            <w:rPr>
              <w:rFonts w:eastAsia="Calibri"/>
              <w:sz w:val="18"/>
              <w:szCs w:val="22"/>
              <w:lang w:val="en-US" w:eastAsia="en-US"/>
            </w:rPr>
            <w:t>kom</w:t>
          </w:r>
          <w:proofErr w:type="spellEnd"/>
          <w:r w:rsidRPr="008342B2">
            <w:rPr>
              <w:rFonts w:eastAsia="Calibri"/>
              <w:sz w:val="18"/>
              <w:szCs w:val="22"/>
              <w:lang w:val="en-US" w:eastAsia="en-US"/>
            </w:rPr>
            <w:t>. 607 745 091</w:t>
          </w:r>
        </w:p>
        <w:p w:rsidR="008342B2" w:rsidRPr="008342B2" w:rsidRDefault="008342B2" w:rsidP="008342B2">
          <w:pPr>
            <w:tabs>
              <w:tab w:val="center" w:pos="4536"/>
              <w:tab w:val="right" w:pos="9072"/>
            </w:tabs>
            <w:jc w:val="right"/>
            <w:rPr>
              <w:rFonts w:eastAsia="Calibri"/>
              <w:sz w:val="18"/>
              <w:szCs w:val="22"/>
              <w:lang w:val="en-US" w:eastAsia="en-US"/>
            </w:rPr>
          </w:pPr>
          <w:r w:rsidRPr="008342B2">
            <w:rPr>
              <w:rFonts w:eastAsia="Calibri"/>
              <w:sz w:val="18"/>
              <w:szCs w:val="22"/>
              <w:lang w:val="en-US" w:eastAsia="en-US"/>
            </w:rPr>
            <w:t xml:space="preserve">e-mail: </w:t>
          </w:r>
          <w:hyperlink r:id="rId2" w:history="1">
            <w:r w:rsidRPr="008342B2">
              <w:rPr>
                <w:rFonts w:eastAsia="Calibri"/>
                <w:color w:val="0000FF"/>
                <w:sz w:val="18"/>
                <w:szCs w:val="22"/>
                <w:u w:val="single"/>
                <w:lang w:val="en-US" w:eastAsia="en-US"/>
              </w:rPr>
              <w:t>biuro@ziemiagotyku.com</w:t>
            </w:r>
          </w:hyperlink>
          <w:r w:rsidRPr="008342B2">
            <w:rPr>
              <w:rFonts w:eastAsia="Calibri"/>
              <w:sz w:val="18"/>
              <w:szCs w:val="22"/>
              <w:lang w:val="en-US" w:eastAsia="en-US"/>
            </w:rPr>
            <w:t xml:space="preserve"> </w:t>
          </w:r>
        </w:p>
        <w:p w:rsidR="008342B2" w:rsidRPr="008342B2" w:rsidRDefault="00515843" w:rsidP="008342B2">
          <w:pPr>
            <w:tabs>
              <w:tab w:val="center" w:pos="4536"/>
              <w:tab w:val="right" w:pos="9072"/>
            </w:tabs>
            <w:jc w:val="right"/>
            <w:rPr>
              <w:rFonts w:eastAsia="Calibri"/>
              <w:sz w:val="18"/>
              <w:szCs w:val="22"/>
              <w:lang w:eastAsia="en-US"/>
            </w:rPr>
          </w:pPr>
          <w:hyperlink r:id="rId3" w:history="1">
            <w:r w:rsidR="008342B2" w:rsidRPr="008342B2">
              <w:rPr>
                <w:rFonts w:eastAsia="Calibri"/>
                <w:color w:val="0000FF"/>
                <w:sz w:val="18"/>
                <w:szCs w:val="22"/>
                <w:u w:val="single"/>
                <w:lang w:eastAsia="en-US"/>
              </w:rPr>
              <w:t>www.lgd.ziemiagotyku.com</w:t>
            </w:r>
          </w:hyperlink>
          <w:r w:rsidR="008342B2" w:rsidRPr="008342B2">
            <w:rPr>
              <w:rFonts w:eastAsia="Calibri"/>
              <w:sz w:val="18"/>
              <w:szCs w:val="22"/>
              <w:lang w:eastAsia="en-US"/>
            </w:rPr>
            <w:t xml:space="preserve"> </w:t>
          </w:r>
        </w:p>
      </w:tc>
    </w:tr>
    <w:tr w:rsidR="008342B2" w:rsidRPr="008342B2" w:rsidTr="008342B2">
      <w:trPr>
        <w:trHeight w:val="275"/>
      </w:trPr>
      <w:tc>
        <w:tcPr>
          <w:tcW w:w="2794" w:type="dxa"/>
          <w:shd w:val="clear" w:color="auto" w:fill="auto"/>
        </w:tcPr>
        <w:p w:rsidR="008342B2" w:rsidRPr="008342B2" w:rsidRDefault="008342B2" w:rsidP="008342B2">
          <w:pPr>
            <w:tabs>
              <w:tab w:val="center" w:pos="4536"/>
              <w:tab w:val="right" w:pos="9072"/>
            </w:tabs>
            <w:rPr>
              <w:rFonts w:eastAsia="Calibri"/>
              <w:noProof/>
              <w:sz w:val="18"/>
              <w:szCs w:val="22"/>
            </w:rPr>
          </w:pPr>
        </w:p>
      </w:tc>
      <w:tc>
        <w:tcPr>
          <w:tcW w:w="9846" w:type="dxa"/>
          <w:shd w:val="clear" w:color="auto" w:fill="auto"/>
        </w:tcPr>
        <w:p w:rsidR="008342B2" w:rsidRPr="008342B2" w:rsidRDefault="008342B2" w:rsidP="008342B2">
          <w:pPr>
            <w:tabs>
              <w:tab w:val="center" w:pos="4536"/>
              <w:tab w:val="right" w:pos="9072"/>
            </w:tabs>
            <w:jc w:val="right"/>
            <w:rPr>
              <w:rFonts w:eastAsia="Calibri"/>
              <w:b/>
              <w:sz w:val="20"/>
              <w:szCs w:val="22"/>
              <w:lang w:eastAsia="en-US"/>
            </w:rPr>
          </w:pPr>
        </w:p>
      </w:tc>
    </w:tr>
  </w:tbl>
  <w:p w:rsidR="008342B2" w:rsidRDefault="008342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2" w:rsidRDefault="00834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C5" w:rsidRDefault="00BE79C5" w:rsidP="009158D3">
      <w:r>
        <w:separator/>
      </w:r>
    </w:p>
  </w:footnote>
  <w:footnote w:type="continuationSeparator" w:id="0">
    <w:p w:rsidR="00BE79C5" w:rsidRDefault="00BE79C5" w:rsidP="009158D3">
      <w:r>
        <w:continuationSeparator/>
      </w:r>
    </w:p>
  </w:footnote>
  <w:footnote w:id="1">
    <w:p w:rsidR="009158D3" w:rsidRPr="00247EFF" w:rsidRDefault="009158D3" w:rsidP="009158D3">
      <w:pPr>
        <w:pStyle w:val="Tekstprzypisudolnego"/>
        <w:rPr>
          <w:rFonts w:ascii="Arial Narrow" w:hAnsi="Arial Narrow"/>
          <w:sz w:val="18"/>
        </w:rPr>
      </w:pPr>
      <w:r>
        <w:rPr>
          <w:rStyle w:val="Odwoanieprzypisudolnego"/>
        </w:rPr>
        <w:footnoteRef/>
      </w:r>
      <w:r>
        <w:t xml:space="preserve"> </w:t>
      </w:r>
      <w:r w:rsidRPr="00247EFF">
        <w:rPr>
          <w:rFonts w:ascii="Arial Narrow" w:hAnsi="Arial Narrow"/>
          <w:sz w:val="18"/>
        </w:rPr>
        <w:t xml:space="preserve">Grupy </w:t>
      </w:r>
      <w:proofErr w:type="spellStart"/>
      <w:r w:rsidRPr="00247EFF">
        <w:rPr>
          <w:rFonts w:ascii="Arial Narrow" w:hAnsi="Arial Narrow"/>
          <w:sz w:val="18"/>
        </w:rPr>
        <w:t>defaworyzowane</w:t>
      </w:r>
      <w:proofErr w:type="spellEnd"/>
      <w:r w:rsidRPr="00247EFF">
        <w:rPr>
          <w:rFonts w:ascii="Arial Narrow" w:hAnsi="Arial Narrow"/>
          <w:sz w:val="18"/>
        </w:rPr>
        <w:t xml:space="preserve"> na rynku pracy</w:t>
      </w:r>
      <w:r w:rsidRPr="00247EFF">
        <w:rPr>
          <w:rFonts w:ascii="Arial Narrow" w:hAnsi="Arial Narrow"/>
          <w:color w:val="FF0000"/>
          <w:sz w:val="18"/>
        </w:rPr>
        <w:t xml:space="preserve"> - </w:t>
      </w:r>
      <w:r w:rsidRPr="00247EFF">
        <w:rPr>
          <w:rFonts w:ascii="Arial Narrow" w:hAnsi="Arial Narrow"/>
          <w:sz w:val="18"/>
        </w:rPr>
        <w:t>oso</w:t>
      </w:r>
      <w:r>
        <w:rPr>
          <w:rFonts w:ascii="Arial Narrow" w:hAnsi="Arial Narrow"/>
          <w:sz w:val="18"/>
        </w:rPr>
        <w:t xml:space="preserve">by w trudnej sytuacji życiowej </w:t>
      </w:r>
      <w:r w:rsidRPr="00247EFF">
        <w:rPr>
          <w:rFonts w:ascii="Arial Narrow" w:hAnsi="Arial Narrow"/>
          <w:sz w:val="18"/>
        </w:rPr>
        <w:t xml:space="preserve">na rynku pracy na obszarze LSR: </w:t>
      </w:r>
    </w:p>
    <w:p w:rsidR="009158D3" w:rsidRPr="00247EFF" w:rsidRDefault="009158D3" w:rsidP="009158D3">
      <w:pPr>
        <w:pStyle w:val="Tekstprzypisudolnego"/>
        <w:rPr>
          <w:rFonts w:ascii="Arial Narrow" w:hAnsi="Arial Narrow"/>
          <w:sz w:val="18"/>
        </w:rPr>
      </w:pPr>
      <w:r w:rsidRPr="00247EFF">
        <w:rPr>
          <w:rFonts w:ascii="Arial Narrow" w:hAnsi="Arial Narrow"/>
          <w:sz w:val="18"/>
        </w:rPr>
        <w:t xml:space="preserve">- osoby do 30roku życia, </w:t>
      </w:r>
    </w:p>
    <w:p w:rsidR="009158D3" w:rsidRPr="00247EFF" w:rsidRDefault="009158D3" w:rsidP="009158D3">
      <w:pPr>
        <w:pStyle w:val="Tekstprzypisudolnego"/>
        <w:rPr>
          <w:rFonts w:ascii="Arial Narrow" w:hAnsi="Arial Narrow"/>
          <w:sz w:val="18"/>
        </w:rPr>
      </w:pPr>
      <w:r w:rsidRPr="00247EFF">
        <w:rPr>
          <w:rFonts w:ascii="Arial Narrow" w:hAnsi="Arial Narrow"/>
          <w:sz w:val="18"/>
        </w:rPr>
        <w:t xml:space="preserve">- osoby powyżej 50 roku życia, </w:t>
      </w:r>
    </w:p>
    <w:p w:rsidR="009158D3" w:rsidRPr="00247EFF" w:rsidRDefault="009158D3" w:rsidP="009158D3">
      <w:pPr>
        <w:pStyle w:val="Tekstprzypisudolnego"/>
        <w:rPr>
          <w:rFonts w:ascii="Arial Narrow" w:hAnsi="Arial Narrow"/>
          <w:sz w:val="18"/>
        </w:rPr>
      </w:pPr>
      <w:r w:rsidRPr="00247EFF">
        <w:rPr>
          <w:rFonts w:ascii="Arial Narrow" w:hAnsi="Arial Narrow"/>
          <w:sz w:val="18"/>
        </w:rPr>
        <w:t xml:space="preserve">- kobiety, </w:t>
      </w:r>
    </w:p>
    <w:p w:rsidR="009158D3" w:rsidRPr="00247EFF" w:rsidRDefault="009158D3" w:rsidP="009158D3">
      <w:pPr>
        <w:pStyle w:val="Tekstprzypisudolnego"/>
        <w:rPr>
          <w:rFonts w:ascii="Arial Narrow" w:hAnsi="Arial Narrow"/>
          <w:sz w:val="18"/>
        </w:rPr>
      </w:pPr>
      <w:r w:rsidRPr="00247EFF">
        <w:rPr>
          <w:rFonts w:ascii="Arial Narrow" w:hAnsi="Arial Narrow"/>
          <w:sz w:val="18"/>
        </w:rPr>
        <w:t xml:space="preserve">- długotrwale bezrobotni (powyżej 12 miesięcy), </w:t>
      </w:r>
    </w:p>
    <w:p w:rsidR="009158D3" w:rsidRPr="00247EFF" w:rsidRDefault="009158D3" w:rsidP="009158D3">
      <w:pPr>
        <w:pStyle w:val="Tekstprzypisudolnego"/>
        <w:rPr>
          <w:rFonts w:ascii="Arial Narrow" w:hAnsi="Arial Narrow"/>
          <w:sz w:val="18"/>
        </w:rPr>
      </w:pPr>
      <w:r w:rsidRPr="00247EFF">
        <w:rPr>
          <w:rFonts w:ascii="Arial Narrow" w:hAnsi="Arial Narrow"/>
          <w:sz w:val="18"/>
        </w:rPr>
        <w:t xml:space="preserve">- bez kwalifikacji zawodowych,  </w:t>
      </w:r>
    </w:p>
    <w:p w:rsidR="009158D3" w:rsidRDefault="009158D3" w:rsidP="009158D3">
      <w:pPr>
        <w:pStyle w:val="Tekstprzypisudolnego"/>
      </w:pPr>
      <w:r w:rsidRPr="00247EFF">
        <w:rPr>
          <w:rFonts w:ascii="Arial Narrow" w:hAnsi="Arial Narrow"/>
          <w:sz w:val="18"/>
        </w:rPr>
        <w:t>- niepełnosprawni.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2" w:rsidRDefault="008342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826"/>
      <w:gridCol w:w="1826"/>
      <w:gridCol w:w="1418"/>
      <w:gridCol w:w="1446"/>
      <w:gridCol w:w="2714"/>
    </w:tblGrid>
    <w:tr w:rsidR="008342B2" w:rsidRPr="008342B2" w:rsidTr="00B306E7">
      <w:trPr>
        <w:trHeight w:val="1041"/>
        <w:jc w:val="center"/>
      </w:trPr>
      <w:tc>
        <w:tcPr>
          <w:tcW w:w="1826" w:type="dxa"/>
          <w:shd w:val="clear" w:color="auto" w:fill="auto"/>
        </w:tcPr>
        <w:p w:rsidR="008342B2" w:rsidRPr="008342B2" w:rsidRDefault="008342B2" w:rsidP="008342B2">
          <w:pPr>
            <w:pStyle w:val="Nagwek"/>
          </w:pPr>
          <w:r w:rsidRPr="008342B2">
            <w:rPr>
              <w:noProof/>
            </w:rPr>
            <w:drawing>
              <wp:anchor distT="0" distB="0" distL="114300" distR="114300" simplePos="0" relativeHeight="251662336" behindDoc="0" locked="0" layoutInCell="1" allowOverlap="1">
                <wp:simplePos x="0" y="0"/>
                <wp:positionH relativeFrom="column">
                  <wp:posOffset>-26035</wp:posOffset>
                </wp:positionH>
                <wp:positionV relativeFrom="paragraph">
                  <wp:posOffset>-127000</wp:posOffset>
                </wp:positionV>
                <wp:extent cx="1028700" cy="696191"/>
                <wp:effectExtent l="0" t="0" r="0" b="8890"/>
                <wp:wrapNone/>
                <wp:docPr id="5" name="Obraz 5"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961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6" w:type="dxa"/>
          <w:shd w:val="clear" w:color="auto" w:fill="auto"/>
        </w:tcPr>
        <w:p w:rsidR="008342B2" w:rsidRPr="008342B2" w:rsidRDefault="008342B2" w:rsidP="008342B2">
          <w:pPr>
            <w:pStyle w:val="Nagwek"/>
          </w:pPr>
          <w:r w:rsidRPr="008342B2">
            <w:rPr>
              <w:noProof/>
            </w:rPr>
            <w:drawing>
              <wp:anchor distT="0" distB="0" distL="114300" distR="114300" simplePos="0" relativeHeight="251661312" behindDoc="0" locked="0" layoutInCell="1" allowOverlap="1">
                <wp:simplePos x="0" y="0"/>
                <wp:positionH relativeFrom="column">
                  <wp:posOffset>366395</wp:posOffset>
                </wp:positionH>
                <wp:positionV relativeFrom="paragraph">
                  <wp:posOffset>-97155</wp:posOffset>
                </wp:positionV>
                <wp:extent cx="657225" cy="638175"/>
                <wp:effectExtent l="0" t="0" r="9525" b="9525"/>
                <wp:wrapNone/>
                <wp:docPr id="4" name="Obraz 4" descr="Znalezione obrazy dla zapytania logo flaga ue europejski fundusz r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Znalezione obrazy dla zapytania logo flaga ue europejski fundusz roln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2B2">
            <w:t xml:space="preserve">     </w:t>
          </w:r>
        </w:p>
      </w:tc>
      <w:tc>
        <w:tcPr>
          <w:tcW w:w="1418" w:type="dxa"/>
          <w:shd w:val="clear" w:color="auto" w:fill="auto"/>
        </w:tcPr>
        <w:p w:rsidR="008342B2" w:rsidRPr="008342B2" w:rsidRDefault="008342B2" w:rsidP="008342B2">
          <w:pPr>
            <w:pStyle w:val="Nagwek"/>
          </w:pPr>
          <w:r w:rsidRPr="008342B2">
            <w:rPr>
              <w:noProof/>
            </w:rPr>
            <w:drawing>
              <wp:anchor distT="0" distB="0" distL="114300" distR="114300" simplePos="0" relativeHeight="251660288" behindDoc="0" locked="0" layoutInCell="1" allowOverlap="1">
                <wp:simplePos x="0" y="0"/>
                <wp:positionH relativeFrom="column">
                  <wp:posOffset>445135</wp:posOffset>
                </wp:positionH>
                <wp:positionV relativeFrom="paragraph">
                  <wp:posOffset>-68580</wp:posOffset>
                </wp:positionV>
                <wp:extent cx="590550" cy="6381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2B2">
            <w:t xml:space="preserve"> </w:t>
          </w:r>
        </w:p>
      </w:tc>
      <w:tc>
        <w:tcPr>
          <w:tcW w:w="1446" w:type="dxa"/>
          <w:shd w:val="clear" w:color="auto" w:fill="auto"/>
        </w:tcPr>
        <w:p w:rsidR="008342B2" w:rsidRPr="008342B2" w:rsidRDefault="008342B2" w:rsidP="008342B2">
          <w:pPr>
            <w:pStyle w:val="Nagwek"/>
          </w:pPr>
        </w:p>
      </w:tc>
      <w:tc>
        <w:tcPr>
          <w:tcW w:w="2714" w:type="dxa"/>
          <w:shd w:val="clear" w:color="auto" w:fill="auto"/>
        </w:tcPr>
        <w:p w:rsidR="008342B2" w:rsidRPr="008342B2" w:rsidRDefault="008342B2" w:rsidP="008342B2">
          <w:pPr>
            <w:pStyle w:val="Nagwek"/>
          </w:pPr>
          <w:r w:rsidRPr="008342B2">
            <w:rPr>
              <w:noProof/>
            </w:rPr>
            <w:drawing>
              <wp:anchor distT="0" distB="0" distL="114300" distR="114300" simplePos="0" relativeHeight="251659264" behindDoc="0" locked="0" layoutInCell="1" allowOverlap="1">
                <wp:simplePos x="0" y="0"/>
                <wp:positionH relativeFrom="column">
                  <wp:posOffset>-201930</wp:posOffset>
                </wp:positionH>
                <wp:positionV relativeFrom="paragraph">
                  <wp:posOffset>-68580</wp:posOffset>
                </wp:positionV>
                <wp:extent cx="714375" cy="704850"/>
                <wp:effectExtent l="0" t="0" r="9525" b="0"/>
                <wp:wrapNone/>
                <wp:docPr id="2" name="Obraz 2" descr="http://www.kujawsko-pomorskie.pl/pliki/promocja/herb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www.kujawsko-pomorskie.pl/pliki/promocja/herby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2B2">
            <w:rPr>
              <w:noProof/>
            </w:rPr>
            <w:drawing>
              <wp:anchor distT="0" distB="0" distL="114300" distR="114300" simplePos="0" relativeHeight="251658240" behindDoc="0" locked="0" layoutInCell="1" allowOverlap="1">
                <wp:simplePos x="0" y="0"/>
                <wp:positionH relativeFrom="column">
                  <wp:posOffset>988695</wp:posOffset>
                </wp:positionH>
                <wp:positionV relativeFrom="paragraph">
                  <wp:posOffset>-97155</wp:posOffset>
                </wp:positionV>
                <wp:extent cx="1114425" cy="733425"/>
                <wp:effectExtent l="0" t="0" r="9525" b="9525"/>
                <wp:wrapNone/>
                <wp:docPr id="1" name="Obraz 1" descr="Znalezione obrazy dla zapytania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logo PROW 2014-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2B2">
            <w:t xml:space="preserve"> </w:t>
          </w:r>
        </w:p>
      </w:tc>
    </w:tr>
  </w:tbl>
  <w:p w:rsidR="008342B2" w:rsidRPr="008342B2" w:rsidRDefault="008342B2" w:rsidP="008342B2">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8342B2">
      <w:rPr>
        <w:b/>
        <w:sz w:val="18"/>
        <w:szCs w:val="20"/>
      </w:rPr>
      <w:t>„Europejski Fundusz Rolny na rzecz Rozwoju Obszarów Wiejskich: Europa inwestująca w obszary wiejskie”</w:t>
    </w:r>
  </w:p>
  <w:p w:rsidR="008342B2" w:rsidRDefault="008342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2" w:rsidRDefault="008342B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D3"/>
    <w:rsid w:val="004856FF"/>
    <w:rsid w:val="00515843"/>
    <w:rsid w:val="005353AB"/>
    <w:rsid w:val="006C74DB"/>
    <w:rsid w:val="008342B2"/>
    <w:rsid w:val="0083703C"/>
    <w:rsid w:val="009158D3"/>
    <w:rsid w:val="00A45C97"/>
    <w:rsid w:val="00B2153E"/>
    <w:rsid w:val="00BE79C5"/>
    <w:rsid w:val="00E91C61"/>
    <w:rsid w:val="00F91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66B160-1A08-4D28-BB73-78677EB8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58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158D3"/>
    <w:pPr>
      <w:spacing w:after="0" w:line="240" w:lineRule="auto"/>
    </w:pPr>
    <w:rPr>
      <w:rFonts w:ascii="Calibri" w:eastAsia="Calibri" w:hAnsi="Calibri" w:cs="Times New Roman"/>
    </w:rPr>
  </w:style>
  <w:style w:type="paragraph" w:customStyle="1" w:styleId="Default">
    <w:name w:val="Default"/>
    <w:rsid w:val="009158D3"/>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rsid w:val="009158D3"/>
  </w:style>
  <w:style w:type="character" w:styleId="Uwydatnienie">
    <w:name w:val="Emphasis"/>
    <w:uiPriority w:val="20"/>
    <w:qFormat/>
    <w:rsid w:val="009158D3"/>
    <w:rPr>
      <w:i/>
      <w:iCs/>
    </w:rPr>
  </w:style>
  <w:style w:type="paragraph" w:styleId="Tekstprzypisudolnego">
    <w:name w:val="footnote text"/>
    <w:basedOn w:val="Normalny"/>
    <w:link w:val="TekstprzypisudolnegoZnak"/>
    <w:uiPriority w:val="99"/>
    <w:semiHidden/>
    <w:unhideWhenUsed/>
    <w:rsid w:val="009158D3"/>
    <w:rPr>
      <w:sz w:val="20"/>
      <w:szCs w:val="20"/>
    </w:rPr>
  </w:style>
  <w:style w:type="character" w:customStyle="1" w:styleId="TekstprzypisudolnegoZnak">
    <w:name w:val="Tekst przypisu dolnego Znak"/>
    <w:basedOn w:val="Domylnaczcionkaakapitu"/>
    <w:link w:val="Tekstprzypisudolnego"/>
    <w:uiPriority w:val="99"/>
    <w:semiHidden/>
    <w:rsid w:val="009158D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158D3"/>
    <w:rPr>
      <w:vertAlign w:val="superscript"/>
    </w:rPr>
  </w:style>
  <w:style w:type="paragraph" w:styleId="Nagwek">
    <w:name w:val="header"/>
    <w:basedOn w:val="Normalny"/>
    <w:link w:val="NagwekZnak"/>
    <w:uiPriority w:val="99"/>
    <w:unhideWhenUsed/>
    <w:rsid w:val="008342B2"/>
    <w:pPr>
      <w:tabs>
        <w:tab w:val="center" w:pos="4536"/>
        <w:tab w:val="right" w:pos="9072"/>
      </w:tabs>
    </w:pPr>
  </w:style>
  <w:style w:type="character" w:customStyle="1" w:styleId="NagwekZnak">
    <w:name w:val="Nagłówek Znak"/>
    <w:basedOn w:val="Domylnaczcionkaakapitu"/>
    <w:link w:val="Nagwek"/>
    <w:uiPriority w:val="99"/>
    <w:rsid w:val="008342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342B2"/>
    <w:pPr>
      <w:tabs>
        <w:tab w:val="center" w:pos="4536"/>
        <w:tab w:val="right" w:pos="9072"/>
      </w:tabs>
    </w:pPr>
  </w:style>
  <w:style w:type="character" w:customStyle="1" w:styleId="StopkaZnak">
    <w:name w:val="Stopka Znak"/>
    <w:basedOn w:val="Domylnaczcionkaakapitu"/>
    <w:link w:val="Stopka"/>
    <w:uiPriority w:val="99"/>
    <w:rsid w:val="008342B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lgd.ziemiagotyku.com" TargetMode="External"/><Relationship Id="rId2" Type="http://schemas.openxmlformats.org/officeDocument/2006/relationships/hyperlink" Target="mailto:biuro@ziemiagotyku.com"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1971</Words>
  <Characters>11829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Marta Kruszczyńska</cp:lastModifiedBy>
  <cp:revision>5</cp:revision>
  <dcterms:created xsi:type="dcterms:W3CDTF">2017-12-05T11:53:00Z</dcterms:created>
  <dcterms:modified xsi:type="dcterms:W3CDTF">2018-01-26T13:46:00Z</dcterms:modified>
</cp:coreProperties>
</file>